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4F" w:rsidRDefault="00922E7D">
      <w:pPr>
        <w:spacing w:before="0" w:after="200"/>
        <w:jc w:val="center"/>
      </w:pPr>
      <w:r>
        <w:rPr>
          <w:rFonts w:eastAsia="Times New Roman"/>
          <w:b/>
          <w:bCs/>
          <w:sz w:val="40"/>
          <w:szCs w:val="40"/>
        </w:rPr>
        <w:t xml:space="preserve"> </w:t>
      </w:r>
    </w:p>
    <w:p w:rsidR="00396C4F" w:rsidRDefault="00396C4F">
      <w:pPr>
        <w:spacing w:before="0" w:after="200"/>
        <w:jc w:val="center"/>
        <w:rPr>
          <w:rFonts w:eastAsia="Times New Roman"/>
          <w:b/>
          <w:bCs/>
          <w:sz w:val="40"/>
          <w:szCs w:val="40"/>
        </w:rPr>
      </w:pPr>
    </w:p>
    <w:p w:rsidR="00396C4F" w:rsidRDefault="00922E7D">
      <w:pPr>
        <w:spacing w:before="0" w:after="200"/>
        <w:jc w:val="center"/>
        <w:rPr>
          <w:sz w:val="80"/>
          <w:szCs w:val="80"/>
        </w:rPr>
      </w:pPr>
      <w:r>
        <w:rPr>
          <w:rFonts w:eastAsia="Times New Roman"/>
          <w:b/>
          <w:bCs/>
          <w:sz w:val="80"/>
          <w:szCs w:val="80"/>
        </w:rPr>
        <w:t>Уважаемые налогоплательщики!</w:t>
      </w:r>
    </w:p>
    <w:p w:rsidR="00396C4F" w:rsidRDefault="00396C4F">
      <w:pPr>
        <w:spacing w:before="0" w:after="200"/>
        <w:jc w:val="center"/>
        <w:rPr>
          <w:rFonts w:eastAsia="Times New Roman"/>
          <w:b/>
          <w:bCs/>
          <w:sz w:val="40"/>
          <w:szCs w:val="40"/>
        </w:rPr>
      </w:pPr>
    </w:p>
    <w:p w:rsidR="00396C4F" w:rsidRDefault="00922E7D">
      <w:pPr>
        <w:spacing w:before="0" w:after="200"/>
        <w:jc w:val="both"/>
      </w:pPr>
      <w:r>
        <w:rPr>
          <w:rFonts w:eastAsia="Times New Roman"/>
          <w:sz w:val="40"/>
          <w:szCs w:val="40"/>
        </w:rPr>
        <w:t xml:space="preserve">       </w:t>
      </w:r>
      <w:r>
        <w:rPr>
          <w:rFonts w:eastAsia="Times New Roman"/>
          <w:sz w:val="44"/>
          <w:szCs w:val="44"/>
        </w:rPr>
        <w:t xml:space="preserve">Срок уплаты налогов на имущество физических лиц, земельного и транспортного       за 2016 год установлен </w:t>
      </w:r>
      <w:r>
        <w:rPr>
          <w:rFonts w:eastAsia="Times New Roman"/>
          <w:b/>
          <w:bCs/>
          <w:sz w:val="44"/>
          <w:szCs w:val="44"/>
        </w:rPr>
        <w:t>до 1 декабря 2017 года.</w:t>
      </w:r>
      <w:bookmarkStart w:id="0" w:name="__DdeLink__26_1409136442"/>
      <w:r>
        <w:rPr>
          <w:rFonts w:eastAsia="Times New Roman"/>
          <w:sz w:val="44"/>
          <w:szCs w:val="44"/>
        </w:rPr>
        <w:t xml:space="preserve"> </w:t>
      </w:r>
    </w:p>
    <w:p w:rsidR="00396C4F" w:rsidRDefault="00922E7D">
      <w:pPr>
        <w:spacing w:before="0" w:after="200"/>
        <w:ind w:firstLine="567"/>
        <w:jc w:val="both"/>
        <w:rPr>
          <w:sz w:val="40"/>
          <w:szCs w:val="40"/>
        </w:rPr>
      </w:pPr>
      <w:r>
        <w:rPr>
          <w:sz w:val="44"/>
          <w:szCs w:val="44"/>
        </w:rPr>
        <w:t xml:space="preserve">  Уплата налогов осуществляется на основании направленного налоговым органом </w:t>
      </w:r>
      <w:r>
        <w:rPr>
          <w:sz w:val="44"/>
          <w:szCs w:val="44"/>
        </w:rPr>
        <w:t>налогового уведомления и платежных документов или в электронном виде через онлайн-сервис «Личный кабинет налогоплательщика физического лица».</w:t>
      </w:r>
    </w:p>
    <w:p w:rsidR="00396C4F" w:rsidRDefault="00922E7D">
      <w:pPr>
        <w:spacing w:before="0" w:after="20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Физические лица, получившие доступ к «Личному кабинету налогоплательщика», получают документы от налогового о</w:t>
      </w:r>
      <w:r>
        <w:rPr>
          <w:sz w:val="44"/>
          <w:szCs w:val="44"/>
        </w:rPr>
        <w:t>ргана в электронной форме через сервис ФНС России. На бумажном носителе по почте такие документы направляться не будут.</w:t>
      </w:r>
    </w:p>
    <w:p w:rsidR="00396C4F" w:rsidRDefault="00922E7D">
      <w:pPr>
        <w:spacing w:before="0" w:after="20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Физические</w:t>
      </w:r>
      <w:r>
        <w:rPr>
          <w:sz w:val="44"/>
          <w:szCs w:val="44"/>
        </w:rPr>
        <w:t xml:space="preserve"> лица</w:t>
      </w:r>
      <w:r>
        <w:rPr>
          <w:sz w:val="44"/>
          <w:szCs w:val="44"/>
        </w:rPr>
        <w:t xml:space="preserve">, </w:t>
      </w:r>
      <w:r>
        <w:rPr>
          <w:sz w:val="44"/>
          <w:szCs w:val="44"/>
        </w:rPr>
        <w:t>не являющиеся</w:t>
      </w:r>
      <w:r>
        <w:rPr>
          <w:sz w:val="44"/>
          <w:szCs w:val="44"/>
        </w:rPr>
        <w:t xml:space="preserve"> пользователями Личного кабинета, налоговые уведомления получают</w:t>
      </w:r>
      <w:bookmarkStart w:id="1" w:name="_GoBack"/>
      <w:bookmarkEnd w:id="1"/>
      <w:r>
        <w:rPr>
          <w:sz w:val="44"/>
          <w:szCs w:val="44"/>
        </w:rPr>
        <w:t xml:space="preserve"> по почте заказным письмом д</w:t>
      </w:r>
      <w:r>
        <w:rPr>
          <w:sz w:val="44"/>
          <w:szCs w:val="44"/>
        </w:rPr>
        <w:t xml:space="preserve">о 1 ноября текущего года. </w:t>
      </w:r>
      <w:r>
        <w:rPr>
          <w:b/>
          <w:bCs/>
          <w:sz w:val="44"/>
          <w:szCs w:val="44"/>
        </w:rPr>
        <w:t>Тем  физическим лицам, кто не получили налоговое уведомление, предлагаем обратиться за уведомлением и платежным документом в налоговый орган по месту жительства.</w:t>
      </w:r>
    </w:p>
    <w:bookmarkEnd w:id="0"/>
    <w:p w:rsidR="00396C4F" w:rsidRDefault="00396C4F">
      <w:pPr>
        <w:spacing w:before="0" w:after="200"/>
        <w:ind w:left="737"/>
        <w:jc w:val="both"/>
        <w:rPr>
          <w:b/>
          <w:bCs/>
          <w:sz w:val="40"/>
          <w:szCs w:val="40"/>
        </w:rPr>
      </w:pPr>
    </w:p>
    <w:sectPr w:rsidR="00396C4F">
      <w:pgSz w:w="16838" w:h="11906" w:orient="landscape"/>
      <w:pgMar w:top="185" w:right="608" w:bottom="41" w:left="114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6C4F"/>
    <w:rsid w:val="00396C4F"/>
    <w:rsid w:val="0092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before="100" w:after="100"/>
    </w:pPr>
    <w:rPr>
      <w:rFonts w:ascii="Times New Roman" w:eastAsia="Courier New" w:hAnsi="Times New Roman" w:cs="Liberation Serif"/>
      <w:color w:val="00000A"/>
      <w:lang w:eastAsia="hi-IN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mment">
    <w:name w:val="Comment"/>
    <w:qFormat/>
    <w:rPr>
      <w:vanish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styleId="a4">
    <w:name w:val="Strong"/>
    <w:qFormat/>
    <w:rPr>
      <w:b/>
    </w:rPr>
  </w:style>
  <w:style w:type="character" w:customStyle="1" w:styleId="Sample">
    <w:name w:val="Sample"/>
    <w:qFormat/>
    <w:rPr>
      <w:rFonts w:ascii="Courier New" w:hAnsi="Courier New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styleId="a5">
    <w:name w:val="FollowedHyperlink"/>
    <w:qFormat/>
    <w:rPr>
      <w:color w:val="800080"/>
      <w:u w:val="single"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CITE">
    <w:name w:val="CITE"/>
    <w:qFormat/>
    <w:rPr>
      <w:i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before="0"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qFormat/>
    <w:pPr>
      <w:spacing w:before="0" w:after="200"/>
      <w:ind w:left="720"/>
      <w:contextualSpacing/>
    </w:pPr>
  </w:style>
  <w:style w:type="paragraph" w:styleId="ab">
    <w:name w:val="No Spacing"/>
    <w:qFormat/>
    <w:pPr>
      <w:suppressAutoHyphens/>
      <w:spacing w:line="100" w:lineRule="atLeast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customStyle="1" w:styleId="ConsPlusJurTerm">
    <w:name w:val="ConsPlusJurTerm"/>
    <w:qFormat/>
    <w:pPr>
      <w:suppressAutoHyphens/>
    </w:pPr>
    <w:rPr>
      <w:rFonts w:ascii="Tahoma" w:eastAsia="Courier New" w:hAnsi="Tahoma" w:cs="Liberation Serif"/>
      <w:color w:val="00000A"/>
      <w:sz w:val="22"/>
      <w:lang w:eastAsia="hi-IN"/>
    </w:rPr>
  </w:style>
  <w:style w:type="paragraph" w:customStyle="1" w:styleId="ConsPlusTitlePage">
    <w:name w:val="ConsPlusTitlePage"/>
    <w:qFormat/>
    <w:pPr>
      <w:suppressAutoHyphens/>
    </w:pPr>
    <w:rPr>
      <w:rFonts w:ascii="Tahoma" w:eastAsia="Courier New" w:hAnsi="Tahoma" w:cs="Liberation Serif"/>
      <w:color w:val="00000A"/>
      <w:sz w:val="20"/>
      <w:lang w:eastAsia="hi-IN"/>
    </w:rPr>
  </w:style>
  <w:style w:type="paragraph" w:customStyle="1" w:styleId="ConsPlusDocList">
    <w:name w:val="ConsPlusDocList"/>
    <w:qFormat/>
    <w:pPr>
      <w:suppressAutoHyphens/>
    </w:pPr>
    <w:rPr>
      <w:rFonts w:ascii="Courier New" w:eastAsia="Courier New" w:hAnsi="Courier New" w:cs="Liberation Serif"/>
      <w:color w:val="00000A"/>
      <w:sz w:val="20"/>
      <w:lang w:eastAsia="hi-IN"/>
    </w:rPr>
  </w:style>
  <w:style w:type="paragraph" w:customStyle="1" w:styleId="ConsPlusCell">
    <w:name w:val="ConsPlusCell"/>
    <w:qFormat/>
    <w:pPr>
      <w:suppressAutoHyphens/>
    </w:pPr>
    <w:rPr>
      <w:rFonts w:ascii="Courier New" w:eastAsia="Courier New" w:hAnsi="Courier New" w:cs="Liberation Serif"/>
      <w:color w:val="00000A"/>
      <w:sz w:val="20"/>
      <w:lang w:eastAsia="hi-IN"/>
    </w:rPr>
  </w:style>
  <w:style w:type="paragraph" w:customStyle="1" w:styleId="ConsPlusTitle">
    <w:name w:val="ConsPlusTitle"/>
    <w:qFormat/>
    <w:pPr>
      <w:suppressAutoHyphens/>
    </w:pPr>
    <w:rPr>
      <w:rFonts w:ascii="Arial" w:eastAsia="Courier New" w:hAnsi="Arial" w:cs="Liberation Serif"/>
      <w:b/>
      <w:color w:val="00000A"/>
      <w:sz w:val="20"/>
      <w:lang w:eastAsia="hi-IN"/>
    </w:rPr>
  </w:style>
  <w:style w:type="paragraph" w:customStyle="1" w:styleId="ConsPlusNonformat">
    <w:name w:val="ConsPlusNonformat"/>
    <w:qFormat/>
    <w:pPr>
      <w:suppressAutoHyphens/>
    </w:pPr>
    <w:rPr>
      <w:rFonts w:ascii="Courier New" w:eastAsia="Courier New" w:hAnsi="Courier New" w:cs="Liberation Serif"/>
      <w:color w:val="00000A"/>
      <w:sz w:val="20"/>
      <w:lang w:eastAsia="hi-IN"/>
    </w:rPr>
  </w:style>
  <w:style w:type="paragraph" w:customStyle="1" w:styleId="ConsPlusNormal">
    <w:name w:val="ConsPlusNormal"/>
    <w:qFormat/>
    <w:pPr>
      <w:suppressAutoHyphens/>
    </w:pPr>
    <w:rPr>
      <w:rFonts w:ascii="Arial" w:eastAsia="Courier New" w:hAnsi="Arial" w:cs="Liberation Serif"/>
      <w:color w:val="00000A"/>
      <w:sz w:val="20"/>
      <w:lang w:eastAsia="hi-IN"/>
    </w:rPr>
  </w:style>
  <w:style w:type="paragraph" w:customStyle="1" w:styleId="z-TopofForm">
    <w:name w:val="z-Top of Form"/>
    <w:qFormat/>
    <w:pPr>
      <w:pBdr>
        <w:bottom w:val="double" w:sz="2" w:space="0" w:color="000001"/>
      </w:pBdr>
      <w:suppressAutoHyphens/>
    </w:pPr>
    <w:rPr>
      <w:rFonts w:ascii="Arial" w:eastAsia="Courier New" w:hAnsi="Arial" w:cs="Liberation Serif"/>
      <w:vanish/>
      <w:color w:val="00000A"/>
      <w:sz w:val="16"/>
      <w:lang w:eastAsia="hi-IN"/>
    </w:rPr>
  </w:style>
  <w:style w:type="paragraph" w:customStyle="1" w:styleId="z-BottomofForm">
    <w:name w:val="z-Bottom of Form"/>
    <w:qFormat/>
    <w:pPr>
      <w:pBdr>
        <w:top w:val="double" w:sz="2" w:space="0" w:color="000001"/>
      </w:pBdr>
      <w:suppressAutoHyphens/>
    </w:pPr>
    <w:rPr>
      <w:rFonts w:ascii="Arial" w:eastAsia="Courier New" w:hAnsi="Arial" w:cs="Liberation Serif"/>
      <w:vanish/>
      <w:color w:val="00000A"/>
      <w:sz w:val="16"/>
      <w:lang w:eastAsia="hi-IN"/>
    </w:rPr>
  </w:style>
  <w:style w:type="paragraph" w:customStyle="1" w:styleId="Preformatted">
    <w:name w:val="Preformatted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/>
      <w:color w:val="00000A"/>
      <w:sz w:val="20"/>
      <w:lang w:eastAsia="hi-IN"/>
    </w:rPr>
  </w:style>
  <w:style w:type="paragraph" w:customStyle="1" w:styleId="Blockquote">
    <w:name w:val="Blockquote"/>
    <w:qFormat/>
    <w:pPr>
      <w:spacing w:before="100" w:after="100"/>
      <w:ind w:left="360" w:right="360"/>
    </w:pPr>
    <w:rPr>
      <w:rFonts w:ascii="Times New Roman" w:eastAsia="Courier New" w:hAnsi="Times New Roman"/>
      <w:color w:val="00000A"/>
      <w:lang w:eastAsia="hi-IN"/>
    </w:rPr>
  </w:style>
  <w:style w:type="paragraph" w:customStyle="1" w:styleId="Address">
    <w:name w:val="Address"/>
    <w:qFormat/>
    <w:pPr>
      <w:spacing w:before="100" w:after="100"/>
    </w:pPr>
    <w:rPr>
      <w:rFonts w:ascii="Times New Roman" w:eastAsia="Courier New" w:hAnsi="Times New Roman"/>
      <w:i/>
      <w:color w:val="00000A"/>
      <w:lang w:eastAsia="hi-IN"/>
    </w:rPr>
  </w:style>
  <w:style w:type="paragraph" w:customStyle="1" w:styleId="H6">
    <w:name w:val="H6"/>
    <w:qFormat/>
    <w:pPr>
      <w:keepNext/>
      <w:spacing w:before="100" w:after="100"/>
    </w:pPr>
    <w:rPr>
      <w:rFonts w:ascii="Times New Roman" w:eastAsia="Courier New" w:hAnsi="Times New Roman"/>
      <w:b/>
      <w:color w:val="00000A"/>
      <w:sz w:val="16"/>
      <w:lang w:eastAsia="hi-IN"/>
    </w:rPr>
  </w:style>
  <w:style w:type="paragraph" w:customStyle="1" w:styleId="H5">
    <w:name w:val="H5"/>
    <w:qFormat/>
    <w:pPr>
      <w:keepNext/>
      <w:spacing w:before="100" w:after="100"/>
    </w:pPr>
    <w:rPr>
      <w:rFonts w:ascii="Times New Roman" w:eastAsia="Courier New" w:hAnsi="Times New Roman"/>
      <w:b/>
      <w:color w:val="00000A"/>
      <w:sz w:val="20"/>
      <w:lang w:eastAsia="hi-IN"/>
    </w:rPr>
  </w:style>
  <w:style w:type="paragraph" w:customStyle="1" w:styleId="H4">
    <w:name w:val="H4"/>
    <w:qFormat/>
    <w:pPr>
      <w:keepNext/>
      <w:spacing w:before="100" w:after="100"/>
    </w:pPr>
    <w:rPr>
      <w:rFonts w:ascii="Times New Roman" w:eastAsia="Courier New" w:hAnsi="Times New Roman"/>
      <w:b/>
      <w:color w:val="00000A"/>
      <w:lang w:eastAsia="hi-IN"/>
    </w:rPr>
  </w:style>
  <w:style w:type="paragraph" w:customStyle="1" w:styleId="H3">
    <w:name w:val="H3"/>
    <w:qFormat/>
    <w:pPr>
      <w:keepNext/>
      <w:spacing w:before="100" w:after="100"/>
    </w:pPr>
    <w:rPr>
      <w:rFonts w:ascii="Times New Roman" w:eastAsia="Courier New" w:hAnsi="Times New Roman"/>
      <w:b/>
      <w:color w:val="00000A"/>
      <w:sz w:val="28"/>
      <w:lang w:eastAsia="hi-IN"/>
    </w:rPr>
  </w:style>
  <w:style w:type="paragraph" w:customStyle="1" w:styleId="H2">
    <w:name w:val="H2"/>
    <w:qFormat/>
    <w:pPr>
      <w:keepNext/>
      <w:spacing w:before="100" w:after="100"/>
    </w:pPr>
    <w:rPr>
      <w:rFonts w:ascii="Times New Roman" w:eastAsia="Courier New" w:hAnsi="Times New Roman"/>
      <w:b/>
      <w:color w:val="00000A"/>
      <w:sz w:val="36"/>
      <w:lang w:eastAsia="hi-IN"/>
    </w:rPr>
  </w:style>
  <w:style w:type="paragraph" w:customStyle="1" w:styleId="H1">
    <w:name w:val="H1"/>
    <w:qFormat/>
    <w:pPr>
      <w:keepNext/>
      <w:spacing w:before="100" w:after="100"/>
    </w:pPr>
    <w:rPr>
      <w:rFonts w:ascii="Times New Roman" w:eastAsia="Courier New" w:hAnsi="Times New Roman"/>
      <w:b/>
      <w:color w:val="00000A"/>
      <w:sz w:val="48"/>
      <w:lang w:eastAsia="hi-IN"/>
    </w:rPr>
  </w:style>
  <w:style w:type="paragraph" w:customStyle="1" w:styleId="DefinitionList">
    <w:name w:val="Definition List"/>
    <w:qFormat/>
    <w:pPr>
      <w:spacing w:before="100" w:after="100"/>
      <w:ind w:left="360"/>
    </w:pPr>
    <w:rPr>
      <w:rFonts w:ascii="Times New Roman" w:eastAsia="Courier New" w:hAnsi="Times New Roman"/>
      <w:color w:val="00000A"/>
      <w:lang w:eastAsia="hi-IN"/>
    </w:rPr>
  </w:style>
  <w:style w:type="paragraph" w:customStyle="1" w:styleId="DefinitionTerm">
    <w:name w:val="Definition Term"/>
    <w:qFormat/>
    <w:pPr>
      <w:spacing w:before="100" w:after="100"/>
    </w:pPr>
    <w:rPr>
      <w:rFonts w:ascii="Times New Roman" w:eastAsia="Courier New" w:hAnsi="Times New Roman"/>
      <w:color w:val="00000A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140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49</cp:revision>
  <cp:lastPrinted>2017-10-12T10:13:00Z</cp:lastPrinted>
  <dcterms:created xsi:type="dcterms:W3CDTF">2012-02-22T10:36:00Z</dcterms:created>
  <dcterms:modified xsi:type="dcterms:W3CDTF">2017-10-16T14:51:00Z</dcterms:modified>
  <dc:language>ru-RU</dc:language>
</cp:coreProperties>
</file>