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91" w:rsidRPr="00793691" w:rsidRDefault="00793691" w:rsidP="00793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Указания</w:t>
      </w:r>
    </w:p>
    <w:p w:rsidR="00793691" w:rsidRPr="00793691" w:rsidRDefault="00793691" w:rsidP="00793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по заполнению формы федерального статистического наблюдения</w:t>
      </w:r>
    </w:p>
    <w:p w:rsidR="00793691" w:rsidRPr="00793691" w:rsidRDefault="00793691" w:rsidP="00793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691" w:rsidRPr="00793691" w:rsidRDefault="00793691" w:rsidP="007936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369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93691" w:rsidRPr="00793691" w:rsidRDefault="00793691" w:rsidP="00793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691" w:rsidRPr="00793691" w:rsidRDefault="00793691" w:rsidP="00AD7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от 24 июня 1998 г. N 89-ФЗ "Об отходах производства и потребления" в настоящих указаниях используются следующие основные понятия: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 xml:space="preserve"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</w:t>
      </w:r>
      <w:hyperlink r:id="rId6" w:history="1">
        <w:r w:rsidRPr="00AD76A6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D76A6">
        <w:rPr>
          <w:rFonts w:ascii="Times New Roman" w:hAnsi="Times New Roman" w:cs="Times New Roman"/>
          <w:szCs w:val="22"/>
        </w:rPr>
        <w:t>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D76A6">
        <w:rPr>
          <w:rFonts w:ascii="Times New Roman" w:hAnsi="Times New Roman" w:cs="Times New Roman"/>
          <w:szCs w:val="22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размещение отходов - хранение и захоронение отходов;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AD76A6">
        <w:rPr>
          <w:rFonts w:ascii="Times New Roman" w:hAnsi="Times New Roman" w:cs="Times New Roman"/>
          <w:szCs w:val="22"/>
        </w:rPr>
        <w:t>рециклинг</w:t>
      </w:r>
      <w:proofErr w:type="spellEnd"/>
      <w:r w:rsidRPr="00AD76A6">
        <w:rPr>
          <w:rFonts w:ascii="Times New Roman" w:hAnsi="Times New Roman" w:cs="Times New Roman"/>
          <w:szCs w:val="22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объекты размещения отходов - специально оборудованные сооружения, предназначенные для размещения отх</w:t>
      </w:r>
      <w:bookmarkStart w:id="0" w:name="_GoBack"/>
      <w:bookmarkEnd w:id="0"/>
      <w:r w:rsidRPr="00AD76A6">
        <w:rPr>
          <w:rFonts w:ascii="Times New Roman" w:hAnsi="Times New Roman" w:cs="Times New Roman"/>
          <w:szCs w:val="22"/>
        </w:rPr>
        <w:t xml:space="preserve">одов (полигон, </w:t>
      </w:r>
      <w:proofErr w:type="spellStart"/>
      <w:r w:rsidRPr="00AD76A6">
        <w:rPr>
          <w:rFonts w:ascii="Times New Roman" w:hAnsi="Times New Roman" w:cs="Times New Roman"/>
          <w:szCs w:val="22"/>
        </w:rPr>
        <w:t>шламохранилище</w:t>
      </w:r>
      <w:proofErr w:type="spellEnd"/>
      <w:r w:rsidRPr="00AD76A6">
        <w:rPr>
          <w:rFonts w:ascii="Times New Roman" w:hAnsi="Times New Roman" w:cs="Times New Roman"/>
          <w:szCs w:val="22"/>
        </w:rPr>
        <w:t xml:space="preserve">, в том </w:t>
      </w:r>
      <w:proofErr w:type="gramStart"/>
      <w:r w:rsidRPr="00AD76A6">
        <w:rPr>
          <w:rFonts w:ascii="Times New Roman" w:hAnsi="Times New Roman" w:cs="Times New Roman"/>
          <w:szCs w:val="22"/>
        </w:rPr>
        <w:t>числе</w:t>
      </w:r>
      <w:proofErr w:type="gramEnd"/>
      <w:r w:rsidRPr="00AD76A6">
        <w:rPr>
          <w:rFonts w:ascii="Times New Roman" w:hAnsi="Times New Roman" w:cs="Times New Roman"/>
          <w:szCs w:val="22"/>
        </w:rPr>
        <w:t xml:space="preserve"> шламовый амбар, </w:t>
      </w:r>
      <w:proofErr w:type="spellStart"/>
      <w:r w:rsidRPr="00AD76A6">
        <w:rPr>
          <w:rFonts w:ascii="Times New Roman" w:hAnsi="Times New Roman" w:cs="Times New Roman"/>
          <w:szCs w:val="22"/>
        </w:rPr>
        <w:t>хвостохранилище</w:t>
      </w:r>
      <w:proofErr w:type="spellEnd"/>
      <w:r w:rsidRPr="00AD76A6">
        <w:rPr>
          <w:rFonts w:ascii="Times New Roman" w:hAnsi="Times New Roman" w:cs="Times New Roman"/>
          <w:szCs w:val="22"/>
        </w:rPr>
        <w:t>, отвал горных пород и другое) и включающие в себя объекты хранения отходов и объекты захоронения отходов;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lastRenderedPageBreak/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N 2-ТП (отходы) "Сведения об образовании, обработке, утилизации, обезвреживании, транспортировании и размещении отходов производства и потребления" предоставляют юридические лица, индивидуальные предприниматели, осуществляющие деятельность по обращению с отходами производства и потребления (далее именуются респонденты).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Заполненные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предоставляются респондентом в территориальные органы </w:t>
      </w:r>
      <w:proofErr w:type="spellStart"/>
      <w:r w:rsidRPr="0079369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793691">
        <w:rPr>
          <w:rFonts w:ascii="Times New Roman" w:hAnsi="Times New Roman" w:cs="Times New Roman"/>
          <w:sz w:val="24"/>
          <w:szCs w:val="24"/>
        </w:rPr>
        <w:t xml:space="preserve"> по месту своего нахождения.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При налич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ридического лица обособленных подразделений настоящая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7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п. 2 ст. 11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691">
        <w:rPr>
          <w:rFonts w:ascii="Times New Roman" w:hAnsi="Times New Roman" w:cs="Times New Roman"/>
          <w:sz w:val="24"/>
          <w:szCs w:val="24"/>
        </w:rP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93691">
        <w:rPr>
          <w:rFonts w:ascii="Times New Roman" w:hAnsi="Times New Roman" w:cs="Times New Roman"/>
          <w:sz w:val="24"/>
          <w:szCs w:val="24"/>
        </w:rP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п. 3 ст. 149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по указанной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93691">
        <w:rPr>
          <w:rFonts w:ascii="Times New Roman" w:hAnsi="Times New Roman" w:cs="Times New Roman"/>
          <w:sz w:val="24"/>
          <w:szCs w:val="24"/>
        </w:rPr>
        <w:t>.</w:t>
      </w:r>
    </w:p>
    <w:p w:rsidR="00793691" w:rsidRPr="00793691" w:rsidRDefault="00C3762C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" w:history="1">
        <w:r w:rsidR="00793691"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="00793691" w:rsidRPr="00793691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предоставляют также филиалы, представительства и </w:t>
      </w:r>
      <w:proofErr w:type="gramStart"/>
      <w:r w:rsidR="00793691" w:rsidRPr="00793691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793691" w:rsidRPr="00793691" w:rsidRDefault="00C3762C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" w:history="1">
        <w:r w:rsidR="00793691"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предоставляется в </w:t>
      </w:r>
      <w:proofErr w:type="spellStart"/>
      <w:r w:rsidR="00793691" w:rsidRPr="00793691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и территориальные органы </w:t>
      </w:r>
      <w:proofErr w:type="spellStart"/>
      <w:r w:rsidR="00793691" w:rsidRPr="0079369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793691" w:rsidRPr="00793691">
        <w:rPr>
          <w:rFonts w:ascii="Times New Roman" w:hAnsi="Times New Roman" w:cs="Times New Roman"/>
          <w:sz w:val="24"/>
          <w:szCs w:val="24"/>
        </w:rPr>
        <w:t xml:space="preserve"> только при наличии наблюдаемого события. В случае отсутствия события отчет по </w:t>
      </w:r>
      <w:hyperlink w:anchor="P35" w:history="1">
        <w:r w:rsidR="00793691"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93691" w:rsidRPr="00793691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и территориальные органы </w:t>
      </w:r>
      <w:proofErr w:type="spellStart"/>
      <w:r w:rsidR="00793691" w:rsidRPr="0079369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не предоставляется.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назначает должностных лиц, уполномоченных предоставлять статистическую информацию от имени </w:t>
      </w:r>
      <w:r w:rsidRPr="00793691">
        <w:rPr>
          <w:rFonts w:ascii="Times New Roman" w:hAnsi="Times New Roman" w:cs="Times New Roman"/>
          <w:sz w:val="24"/>
          <w:szCs w:val="24"/>
        </w:rPr>
        <w:lastRenderedPageBreak/>
        <w:t>юридического лица.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3. В </w:t>
      </w:r>
      <w:hyperlink w:anchor="P5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адресной части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отчитывающейся организации,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793691">
        <w:rPr>
          <w:rFonts w:ascii="Times New Roman" w:hAnsi="Times New Roman" w:cs="Times New Roman"/>
          <w:sz w:val="24"/>
          <w:szCs w:val="24"/>
        </w:rP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6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кодовой части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691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6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кодовой части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формы титульного листа проставляется код отчитывающейся организации (индивидуального предпринимателя) по Общероссийскому классификатору предприятий и организаций (ОКПО) на основании Уведомления о присвоении кода ОКПО (идентификационного номера), размещенного на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Росстата по адресу: http://statreg.gks.ru.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Кроме того, в свободных графах </w:t>
      </w:r>
      <w:hyperlink w:anchor="P6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кодовой части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формы титульного листа проставляются: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код Общероссийского </w:t>
      </w:r>
      <w:hyperlink r:id="rId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</w:t>
      </w:r>
      <w:hyperlink r:id="rId1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(ОКВЭД</w:t>
        </w:r>
        <w:proofErr w:type="gramStart"/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proofErr w:type="gramEnd"/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793691">
        <w:rPr>
          <w:rFonts w:ascii="Times New Roman" w:hAnsi="Times New Roman" w:cs="Times New Roman"/>
          <w:sz w:val="24"/>
          <w:szCs w:val="24"/>
        </w:rPr>
        <w:t>;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код Общероссийского классификатора объектов административно-территориального деления (ОКАТО)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4. Учету подлежат все виды отходов производства и потребления, находящиеся в обращении у респондента,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радиоактивных.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5. Отчет по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форме N 2-ТП (отходы)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составляется на основании данных учета в области обращения с отходами, проводимого в </w:t>
      </w:r>
      <w:hyperlink r:id="rId1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93691">
        <w:rPr>
          <w:rFonts w:ascii="Times New Roman" w:hAnsi="Times New Roman" w:cs="Times New Roman"/>
          <w:sz w:val="24"/>
          <w:szCs w:val="24"/>
        </w:rPr>
        <w:t>, установленном приказом Минприроды России от 01.09.2011 N 721 (зарегистрирован Минюстом России от 14.10.2011 N 22050), паспортов отходов I - IV класса опасности, материалов обоснования отнесения отходов к классу опасности для окружающей среды.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формы N 2-ТП (отходы)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все сведения об отходах отражаются отдельно по каждому виду отхода с указанием кода по </w:t>
      </w:r>
      <w:r w:rsidRPr="0079369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Федеральному классификационному каталогу отходов, формируемому и утвержденному </w:t>
      </w:r>
      <w:proofErr w:type="spellStart"/>
      <w:r w:rsidRPr="00793691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7936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Минприроды России от 30.09.2011 N 792 (зарегистрирован Минюстом России от 16.11.2011 N 22313), в последовательности, начиная с I класса опасности по V класс опасности включительно.</w:t>
      </w:r>
      <w:proofErr w:type="gramEnd"/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для отходов IV и V классов опасности; с точностью до трех знаков после запятой (т.е. с точностью - до килограмма) для отходов I, II и III классов опасности.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8. При составлении отчета по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форме N 2-ТП (отходы)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заполняется необходимое количество бланков, при этом в верхней правой части бланка проставляется номер листа по порядку.</w:t>
      </w:r>
    </w:p>
    <w:p w:rsidR="00793691" w:rsidRPr="00793691" w:rsidRDefault="00793691" w:rsidP="00793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691" w:rsidRPr="00793691" w:rsidRDefault="00793691" w:rsidP="007936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3691">
        <w:rPr>
          <w:rFonts w:ascii="Times New Roman" w:hAnsi="Times New Roman" w:cs="Times New Roman"/>
          <w:b/>
          <w:sz w:val="24"/>
          <w:szCs w:val="24"/>
        </w:rPr>
        <w:t xml:space="preserve">II. Заполнение показателей </w:t>
      </w:r>
      <w:hyperlink w:anchor="P35" w:history="1">
        <w:r w:rsidRPr="00793691">
          <w:rPr>
            <w:rFonts w:ascii="Times New Roman" w:hAnsi="Times New Roman" w:cs="Times New Roman"/>
            <w:b/>
            <w:color w:val="0000FF"/>
            <w:sz w:val="24"/>
            <w:szCs w:val="24"/>
          </w:rPr>
          <w:t>формы N 2-ТП (отходы)</w:t>
        </w:r>
      </w:hyperlink>
    </w:p>
    <w:p w:rsidR="00793691" w:rsidRPr="00793691" w:rsidRDefault="00793691" w:rsidP="00793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691" w:rsidRPr="00793691" w:rsidRDefault="00793691" w:rsidP="00793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9. В каждой заполняемой строке формы в графах с </w:t>
      </w:r>
      <w:hyperlink w:anchor="P10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35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проставляются данные о массе отходов, в отношении которых произведена операция согласно наименованию графы. В случае, если операция не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производилась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отражается 0. Номера строк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нумеруются натуральными числами начиная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с 1 и далее по порядку возрастания.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10. В справке формы приводится: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количество эксплуатируемых респондентом объектов захоронения отходов;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количество эксплуатируемых респондентом объектов захоронения отходов, не отвечающих установленным требованиям;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отражается площадь, занимаемая всеми эксплуатируемыми респондентом объектами захоронения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11. В </w:t>
      </w:r>
      <w:hyperlink w:anchor="P10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  <w:proofErr w:type="gramStart"/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А</w:t>
        </w:r>
        <w:proofErr w:type="gramEnd"/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номер строки.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  <w:proofErr w:type="gramStart"/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Б</w:t>
        </w:r>
        <w:proofErr w:type="gramEnd"/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наименование видов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7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  <w:proofErr w:type="gramStart"/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В</w:t>
        </w:r>
        <w:proofErr w:type="gramEnd"/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код отхода по федеральному классификационному каталогу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Г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отражается класс опасности отхода.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показывается все количество отходов,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местах хранения, накопления.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11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образовавшихся в течение отчетного года (без учета отходов поступивших от других юридических и физических лиц).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количество отходов, поступивших к респонденту от других юридических и физических лиц.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2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отражается количество отходов, поступивших в течение отчетного года по импорту из других государств.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обработанных респондентом в течение отчетного года.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утилизированных респондентом в течение отчетного года.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утилизированных респондентом в течение отчетного года, с целью повторного применения отходов по прямому назначению (</w:t>
      </w:r>
      <w:proofErr w:type="spellStart"/>
      <w:r w:rsidRPr="00793691"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 w:rsidRPr="00793691">
        <w:rPr>
          <w:rFonts w:ascii="Times New Roman" w:hAnsi="Times New Roman" w:cs="Times New Roman"/>
          <w:sz w:val="24"/>
          <w:szCs w:val="24"/>
        </w:rPr>
        <w:t>).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предварительно прошедших обработку, в течение отчетного года, в целях последующей утилизации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7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9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количество отходов, полностью обезвреженных в течение отчетного года (в т.ч. на принадлежащих организации установках по сжиганию отходов).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10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обработанных респондентом в течение отчетного года отходов, в целях последующего обезвреживания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4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обработки.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12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утилизации.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2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14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15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показывается количество отходов, переданных в течение отчетного года другим юридическим лицам и индивидуальным </w:t>
      </w:r>
      <w:r w:rsidRPr="00793691">
        <w:rPr>
          <w:rFonts w:ascii="Times New Roman" w:hAnsi="Times New Roman" w:cs="Times New Roman"/>
          <w:sz w:val="24"/>
          <w:szCs w:val="24"/>
        </w:rPr>
        <w:lastRenderedPageBreak/>
        <w:t>предпринимателям для захоронения.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количество отходов, направленных на хранение в течение отчетного года на эксплуатируемом респондентом объектах по хранению отходов.</w:t>
      </w:r>
      <w:proofErr w:type="gramEnd"/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17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накопленных на объектах, эксплуатируемых респондентом, на конец отчетного года.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Этот показатель определяется как сумма количества отходов, накопленных на начало отчетного года, образовавшихся и поступивших в течение отчетного года от других хозяйствующих субъектов, за вычетом количества обработанных, утилизированных и обезвреженных в течение отчетного года отходов, а также переданных другим хозяйствующим субъектам и размещенных на эксплуатируемых респондентом объектах захоронения отходов в течение отчетного года.</w:t>
      </w:r>
      <w:proofErr w:type="gramEnd"/>
    </w:p>
    <w:p w:rsidR="00793691" w:rsidRPr="00793691" w:rsidRDefault="00793691" w:rsidP="00793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691" w:rsidRPr="00AD76A6" w:rsidRDefault="00793691" w:rsidP="007936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D76A6">
        <w:rPr>
          <w:rFonts w:ascii="Times New Roman" w:hAnsi="Times New Roman" w:cs="Times New Roman"/>
          <w:b/>
          <w:sz w:val="24"/>
          <w:szCs w:val="24"/>
        </w:rPr>
        <w:t>Арифметические и логические контроли</w:t>
      </w:r>
    </w:p>
    <w:p w:rsidR="00793691" w:rsidRPr="00793691" w:rsidRDefault="00793691" w:rsidP="00793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691" w:rsidRPr="00793691" w:rsidRDefault="00793691" w:rsidP="00793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1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3</w:t>
        </w:r>
      </w:hyperlink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42875" cy="171450"/>
            <wp:effectExtent l="0" t="0" r="9525" b="0"/>
            <wp:docPr id="6" name="Рисунок 6" descr="base_1_222676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22676_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112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4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0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2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3</w:t>
        </w:r>
      </w:hyperlink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42875" cy="171450"/>
            <wp:effectExtent l="0" t="0" r="9525" b="0"/>
            <wp:docPr id="5" name="Рисунок 5" descr="base_1_222676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22676_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11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5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7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9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10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11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5</w:t>
        </w:r>
      </w:hyperlink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42875" cy="171450"/>
            <wp:effectExtent l="0" t="0" r="9525" b="0"/>
            <wp:docPr id="4" name="Рисунок 4" descr="base_1_222676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22676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11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10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1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6</w:t>
        </w:r>
      </w:hyperlink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42875" cy="171450"/>
            <wp:effectExtent l="0" t="0" r="9525" b="0"/>
            <wp:docPr id="3" name="Рисунок 3" descr="base_1_222676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22676_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11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7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11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6</w:t>
        </w:r>
      </w:hyperlink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42875" cy="171450"/>
            <wp:effectExtent l="0" t="0" r="9525" b="0"/>
            <wp:docPr id="2" name="Рисунок 2" descr="base_1_222676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22676_1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11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117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9</w:t>
        </w:r>
      </w:hyperlink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42875" cy="171450"/>
            <wp:effectExtent l="0" t="0" r="9525" b="0"/>
            <wp:docPr id="1" name="Рисунок 1" descr="base_1_222676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22676_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11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10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691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35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= </w:t>
      </w:r>
      <w:hyperlink w:anchor="P10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2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5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7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9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4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12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2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14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15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17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  <w:proofErr w:type="gramEnd"/>
    </w:p>
    <w:p w:rsidR="00A925A7" w:rsidRPr="00793691" w:rsidRDefault="00A925A7">
      <w:pPr>
        <w:rPr>
          <w:rFonts w:ascii="Times New Roman" w:hAnsi="Times New Roman" w:cs="Times New Roman"/>
          <w:sz w:val="24"/>
          <w:szCs w:val="24"/>
        </w:rPr>
      </w:pPr>
    </w:p>
    <w:sectPr w:rsidR="00A925A7" w:rsidRPr="00793691" w:rsidSect="00793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91"/>
    <w:rsid w:val="00793691"/>
    <w:rsid w:val="007936F1"/>
    <w:rsid w:val="00A925A7"/>
    <w:rsid w:val="00AD76A6"/>
    <w:rsid w:val="00C3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B39666061688030CBEAF74BE92E56E25A26007493038AE3476A058378DFB0E1C78D502F3E5160D29H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B39666061688030CBEAF74BE92E56E26A7610B433038AE3476A058378DFB0E1C78D6030F27H" TargetMode="External"/><Relationship Id="rId12" Type="http://schemas.openxmlformats.org/officeDocument/2006/relationships/hyperlink" Target="consultantplus://offline/ref=C269B39666061688030CBEAF74BE92E56D25A26E0B403038AE3476A0580327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69B39666061688030CBEAF74BE92E56E26A3660F453038AE3476A0580327H" TargetMode="External"/><Relationship Id="rId11" Type="http://schemas.openxmlformats.org/officeDocument/2006/relationships/hyperlink" Target="consultantplus://offline/ref=C269B39666061688030CBEAF74BE92E56D21A46F0C433038AE3476A058378DFB0E1C78D502F2E0120D28H" TargetMode="External"/><Relationship Id="rId5" Type="http://schemas.openxmlformats.org/officeDocument/2006/relationships/hyperlink" Target="consultantplus://offline/ref=C269B39666061688030CBEAF74BE92E56E26A3660F453038AE3476A058032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69B39666061688030CBEAF74BE92E56E26A26408433038AE3476A058032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9B39666061688030CBEAF74BE92E56E26A26408433038AE3476A058032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7948-2A3E-47D0-9BA3-341F6117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2349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Мария</cp:lastModifiedBy>
  <cp:revision>2</cp:revision>
  <dcterms:created xsi:type="dcterms:W3CDTF">2017-12-18T07:32:00Z</dcterms:created>
  <dcterms:modified xsi:type="dcterms:W3CDTF">2017-12-18T07:32:00Z</dcterms:modified>
</cp:coreProperties>
</file>