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F" w:rsidRDefault="009A4BAF" w:rsidP="00954CD2">
      <w:pPr>
        <w:jc w:val="center"/>
        <w:rPr>
          <w:b/>
          <w:color w:val="0000FF"/>
        </w:rPr>
      </w:pPr>
      <w:r w:rsidRPr="009A4BAF">
        <w:rPr>
          <w:b/>
          <w:noProof/>
          <w:color w:val="0000FF"/>
          <w:lang w:eastAsia="ru-RU"/>
        </w:rPr>
        <w:drawing>
          <wp:inline distT="0" distB="0" distL="0" distR="0">
            <wp:extent cx="450850" cy="430741"/>
            <wp:effectExtent l="19050" t="0" r="6350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AF" w:rsidRPr="009A4BAF" w:rsidRDefault="009A4BAF" w:rsidP="00954CD2">
      <w:pPr>
        <w:jc w:val="center"/>
        <w:rPr>
          <w:b/>
          <w:color w:val="0000FF"/>
          <w:sz w:val="12"/>
          <w:szCs w:val="12"/>
        </w:rPr>
      </w:pPr>
    </w:p>
    <w:p w:rsidR="00FF6C35" w:rsidRDefault="001C145F" w:rsidP="00954CD2">
      <w:pPr>
        <w:jc w:val="center"/>
        <w:rPr>
          <w:b/>
          <w:color w:val="0000FF"/>
        </w:rPr>
      </w:pPr>
      <w:r w:rsidRPr="00954CD2">
        <w:rPr>
          <w:b/>
          <w:color w:val="0000FF"/>
        </w:rPr>
        <w:t>«Договор не заключал, заявление не подписывал…»</w:t>
      </w:r>
    </w:p>
    <w:p w:rsidR="00954CD2" w:rsidRPr="00954CD2" w:rsidRDefault="00954CD2" w:rsidP="00954CD2">
      <w:pPr>
        <w:jc w:val="center"/>
        <w:rPr>
          <w:b/>
          <w:color w:val="0000FF"/>
          <w:sz w:val="12"/>
          <w:szCs w:val="12"/>
        </w:rPr>
      </w:pPr>
    </w:p>
    <w:p w:rsidR="00865A37" w:rsidRDefault="004B6DB1" w:rsidP="00954CD2">
      <w:pPr>
        <w:ind w:firstLine="708"/>
        <w:rPr>
          <w:b/>
          <w:i/>
        </w:rPr>
      </w:pPr>
      <w:r w:rsidRPr="00865A37">
        <w:rPr>
          <w:b/>
          <w:i/>
        </w:rPr>
        <w:t xml:space="preserve">Все чаще в адрес </w:t>
      </w:r>
      <w:r w:rsidR="00954CD2">
        <w:rPr>
          <w:b/>
          <w:i/>
        </w:rPr>
        <w:t>Управления</w:t>
      </w:r>
      <w:r w:rsidR="00431520" w:rsidRPr="00865A37">
        <w:rPr>
          <w:b/>
          <w:i/>
        </w:rPr>
        <w:t xml:space="preserve"> </w:t>
      </w:r>
      <w:r w:rsidR="00024430" w:rsidRPr="00865A37">
        <w:rPr>
          <w:b/>
          <w:i/>
        </w:rPr>
        <w:t xml:space="preserve">ПФР </w:t>
      </w:r>
      <w:r w:rsidR="00954CD2">
        <w:rPr>
          <w:b/>
          <w:i/>
        </w:rPr>
        <w:t xml:space="preserve">в </w:t>
      </w:r>
      <w:proofErr w:type="gramStart"/>
      <w:r w:rsidR="00954CD2">
        <w:rPr>
          <w:b/>
          <w:i/>
        </w:rPr>
        <w:t>г</w:t>
      </w:r>
      <w:proofErr w:type="gramEnd"/>
      <w:r w:rsidR="00954CD2">
        <w:rPr>
          <w:b/>
          <w:i/>
        </w:rPr>
        <w:t>. Галиче</w:t>
      </w:r>
      <w:r w:rsidR="00024430" w:rsidRPr="00865A37">
        <w:rPr>
          <w:b/>
          <w:i/>
        </w:rPr>
        <w:t xml:space="preserve"> Костромской области</w:t>
      </w:r>
      <w:r w:rsidR="00954CD2">
        <w:rPr>
          <w:b/>
          <w:i/>
        </w:rPr>
        <w:t xml:space="preserve"> (межрайонного)</w:t>
      </w:r>
      <w:r w:rsidR="00024430" w:rsidRPr="00865A37">
        <w:rPr>
          <w:b/>
          <w:i/>
        </w:rPr>
        <w:t xml:space="preserve"> поступают обращения граждан, которые жалуются на то</w:t>
      </w:r>
      <w:r w:rsidR="00122628" w:rsidRPr="00865A37">
        <w:rPr>
          <w:b/>
          <w:i/>
        </w:rPr>
        <w:t>, что при переводе из одного негосударственного пенсионного фонда (НПФ)</w:t>
      </w:r>
      <w:r w:rsidR="00024430" w:rsidRPr="00865A37">
        <w:rPr>
          <w:b/>
          <w:i/>
        </w:rPr>
        <w:t xml:space="preserve"> в другой они не были проинформированы о возможной потере инвестиционного дохода</w:t>
      </w:r>
      <w:r w:rsidRPr="00865A37">
        <w:rPr>
          <w:b/>
          <w:i/>
        </w:rPr>
        <w:t>, в результате чего приняли неверное решение.</w:t>
      </w:r>
    </w:p>
    <w:p w:rsidR="00431520" w:rsidRPr="00865A37" w:rsidRDefault="00773AAB" w:rsidP="00F218E8">
      <w:r w:rsidRPr="00865A37">
        <w:t xml:space="preserve"> </w:t>
      </w:r>
      <w:r w:rsidR="00954CD2">
        <w:tab/>
      </w:r>
      <w:proofErr w:type="gramStart"/>
      <w:r w:rsidRPr="00865A37">
        <w:t xml:space="preserve">Встречаются случаи, когда граждане все документы подписали, но не были переведены в новый НПФ или же, наоборот, </w:t>
      </w:r>
      <w:r w:rsidR="004B6DB1" w:rsidRPr="00865A37">
        <w:t>утверждают, что договор об обязательном пенсионном страховании с конкретным НПФ не заключали, заявления о переходе не подписывали.</w:t>
      </w:r>
      <w:proofErr w:type="gramEnd"/>
      <w:r w:rsidR="004B6DB1" w:rsidRPr="00865A37">
        <w:t xml:space="preserve"> Граждане просят Пенсионный фонд оказать содействие в восстановлении их прав на свободный выбор страховщика.</w:t>
      </w:r>
    </w:p>
    <w:p w:rsidR="00F218E8" w:rsidRDefault="004B6DB1" w:rsidP="00954CD2">
      <w:pPr>
        <w:ind w:firstLine="708"/>
      </w:pPr>
      <w:r>
        <w:t xml:space="preserve">В связи с этим  </w:t>
      </w:r>
      <w:r w:rsidR="00954CD2" w:rsidRPr="00954CD2">
        <w:t xml:space="preserve">Управление ПФР в </w:t>
      </w:r>
      <w:proofErr w:type="gramStart"/>
      <w:r w:rsidR="00954CD2" w:rsidRPr="00954CD2">
        <w:t>г</w:t>
      </w:r>
      <w:proofErr w:type="gramEnd"/>
      <w:r w:rsidR="00954CD2" w:rsidRPr="00954CD2">
        <w:t>. Галиче</w:t>
      </w:r>
      <w:r w:rsidR="00954CD2" w:rsidRPr="00865A37">
        <w:rPr>
          <w:b/>
          <w:i/>
        </w:rPr>
        <w:t xml:space="preserve"> </w:t>
      </w:r>
      <w:r w:rsidR="00122628">
        <w:t xml:space="preserve">напоминает, что </w:t>
      </w:r>
      <w:r w:rsidR="00F218E8">
        <w:t>до обращения за средствами пенсионных накоплений</w:t>
      </w:r>
      <w:r w:rsidR="00746BEE">
        <w:t xml:space="preserve"> (до выхода на пенсию)</w:t>
      </w:r>
      <w:r w:rsidR="00F218E8">
        <w:t xml:space="preserve"> застрахованное лицо может воспользоваться правом на переход из Пенсионного фонда России в негосударственный пенсионный фонд или на смену</w:t>
      </w:r>
      <w:r w:rsidR="00122628">
        <w:t xml:space="preserve"> одного НПФ на другой. </w:t>
      </w:r>
      <w:r w:rsidR="00F218E8">
        <w:t>Для этого нужно заключить договор об обязательном пенсионном страховании с новым страховщиком и направить в ПФР заявление о переходе.</w:t>
      </w:r>
    </w:p>
    <w:p w:rsidR="00F218E8" w:rsidRDefault="00F218E8" w:rsidP="00954CD2">
      <w:pPr>
        <w:ind w:firstLine="708"/>
      </w:pPr>
      <w:r>
        <w:t>Естественно, что негосударственные пенсионные фонды борются за клиентов,</w:t>
      </w:r>
      <w:r w:rsidR="004D62CA">
        <w:t xml:space="preserve"> но, к сожалению, </w:t>
      </w:r>
      <w:r>
        <w:t xml:space="preserve">не всегда честными методами. </w:t>
      </w:r>
      <w:r w:rsidR="004D62CA" w:rsidRPr="004D62CA">
        <w:t>Если застрахованное лицо считает, что перевод</w:t>
      </w:r>
      <w:r w:rsidR="004D62CA">
        <w:t xml:space="preserve"> средств его пенсионных накоплений</w:t>
      </w:r>
      <w:r w:rsidR="004D62CA" w:rsidRPr="004D62CA">
        <w:t xml:space="preserve"> осуществлен неправомерно, у него </w:t>
      </w:r>
      <w:r w:rsidR="004D62CA">
        <w:t>есть право обратиться в НПФ</w:t>
      </w:r>
      <w:r w:rsidR="004D62CA" w:rsidRPr="004D62CA">
        <w:t xml:space="preserve"> с п</w:t>
      </w:r>
      <w:r w:rsidR="004D62CA">
        <w:t>ретензией.</w:t>
      </w:r>
      <w:r w:rsidR="004D62CA" w:rsidRPr="004D62CA">
        <w:t xml:space="preserve"> Те</w:t>
      </w:r>
      <w:proofErr w:type="gramStart"/>
      <w:r w:rsidR="004D62CA" w:rsidRPr="004D62CA">
        <w:t>кст пр</w:t>
      </w:r>
      <w:proofErr w:type="gramEnd"/>
      <w:r w:rsidR="004D62CA" w:rsidRPr="004D62CA">
        <w:t xml:space="preserve">етензии о незаконном переводе составляется в свободной форме. </w:t>
      </w:r>
      <w:proofErr w:type="gramStart"/>
      <w:r w:rsidR="004D62CA" w:rsidRPr="004D62CA">
        <w:t>НПФ обязан проин</w:t>
      </w:r>
      <w:r w:rsidR="004D62CA">
        <w:t>формировать заявителя</w:t>
      </w:r>
      <w:r w:rsidR="00954CD2">
        <w:t>,</w:t>
      </w:r>
      <w:r w:rsidR="00746BEE">
        <w:t xml:space="preserve"> на каком основании</w:t>
      </w:r>
      <w:r w:rsidR="004D62CA" w:rsidRPr="004D62CA">
        <w:t xml:space="preserve"> его пенсионные накопления были переведены в данный НПФ, в том числе предоставить копии документов.</w:t>
      </w:r>
      <w:proofErr w:type="gramEnd"/>
      <w:r w:rsidR="004D62CA" w:rsidRPr="004D62CA">
        <w:t xml:space="preserve"> О незаконных действиях НПФ гражданин также может сообщить, в том числе через интернет-приемную, в Банк России, осуществляющий надзор </w:t>
      </w:r>
      <w:r w:rsidR="004D62CA" w:rsidRPr="004D62CA">
        <w:lastRenderedPageBreak/>
        <w:t xml:space="preserve">за деятельностью негосударственных пенсионных фондов. </w:t>
      </w:r>
      <w:r w:rsidR="00E23E79">
        <w:t xml:space="preserve">В случае наличия  </w:t>
      </w:r>
      <w:r w:rsidR="00E23E79" w:rsidRPr="00E23E79">
        <w:t>неоспоримых доказательств  неправомерности действий со стороны НПФ, повлекших пере</w:t>
      </w:r>
      <w:r w:rsidR="00E23E79">
        <w:t>вод средств в этот фонд вопреки</w:t>
      </w:r>
      <w:r w:rsidR="00E23E79" w:rsidRPr="00E23E79">
        <w:t xml:space="preserve"> желанию</w:t>
      </w:r>
      <w:r w:rsidR="00E23E79">
        <w:t xml:space="preserve"> гражданина</w:t>
      </w:r>
      <w:r w:rsidR="00E23E79" w:rsidRPr="00E23E79">
        <w:t xml:space="preserve">  и для принятия к данному НПФ </w:t>
      </w:r>
      <w:r w:rsidR="004D62CA">
        <w:t>соответствующих мер, следует</w:t>
      </w:r>
      <w:r w:rsidR="00E23E79">
        <w:t xml:space="preserve"> </w:t>
      </w:r>
      <w:r w:rsidR="00E23E79" w:rsidRPr="00E23E79">
        <w:t xml:space="preserve"> обратиться в суд </w:t>
      </w:r>
      <w:r w:rsidR="00954CD2">
        <w:t xml:space="preserve">с </w:t>
      </w:r>
      <w:r w:rsidR="00E23E79" w:rsidRPr="00E23E79">
        <w:t xml:space="preserve"> цел</w:t>
      </w:r>
      <w:r w:rsidR="00954CD2">
        <w:t>ью</w:t>
      </w:r>
      <w:r w:rsidR="00E23E79" w:rsidRPr="00E23E79">
        <w:t xml:space="preserve"> признания договора об обязательном пенсионном страховании </w:t>
      </w:r>
      <w:proofErr w:type="gramStart"/>
      <w:r w:rsidR="00E23E79" w:rsidRPr="00E23E79">
        <w:t>недействительным</w:t>
      </w:r>
      <w:proofErr w:type="gramEnd"/>
      <w:r w:rsidR="00E23E79" w:rsidRPr="00E23E79">
        <w:t>.</w:t>
      </w:r>
    </w:p>
    <w:p w:rsidR="00766893" w:rsidRDefault="00F218E8" w:rsidP="00954CD2">
      <w:pPr>
        <w:ind w:firstLine="708"/>
      </w:pPr>
      <w:r>
        <w:t xml:space="preserve">Чтобы не столкнуться с такими ситуациями, </w:t>
      </w:r>
      <w:r w:rsidR="00765CED">
        <w:t>рекомендуем каждому  внимательно читать договоры, которые он подписывает</w:t>
      </w:r>
      <w:r>
        <w:t>, а при выборе</w:t>
      </w:r>
      <w:r w:rsidR="00E2091D">
        <w:t xml:space="preserve"> НПФ </w:t>
      </w:r>
      <w:r w:rsidR="00746BEE">
        <w:t xml:space="preserve"> заранее собрать о нем информацию. </w:t>
      </w:r>
    </w:p>
    <w:p w:rsidR="001C145F" w:rsidRDefault="001C145F" w:rsidP="00954CD2">
      <w:pPr>
        <w:ind w:firstLine="708"/>
      </w:pPr>
      <w:r>
        <w:t xml:space="preserve">В настоящее время Пенсионный фонд России в соответствии с представлением Счетной палаты РФ приостановил прием </w:t>
      </w:r>
      <w:r w:rsidRPr="00056E87">
        <w:rPr>
          <w:b/>
          <w:i/>
        </w:rPr>
        <w:t>электронных заявлений</w:t>
      </w:r>
      <w:r>
        <w:t xml:space="preserve"> от удостоверяющих центров о переводе пенсионных накоплений в управляющие компании (УК) и негосударственные пенсионные фонды (НПФ). Приостановка продлится как минимум до получения и рассмотрения результатов </w:t>
      </w:r>
      <w:proofErr w:type="gramStart"/>
      <w:r>
        <w:t>проверки</w:t>
      </w:r>
      <w:proofErr w:type="gramEnd"/>
      <w:r>
        <w:t xml:space="preserve"> удостоверяющих центров соответствующими государственными органами.</w:t>
      </w:r>
    </w:p>
    <w:p w:rsidR="001C145F" w:rsidRDefault="00746BEE" w:rsidP="00954CD2">
      <w:pPr>
        <w:ind w:firstLine="360"/>
      </w:pPr>
      <w:r>
        <w:t>В связи с этим еще раз напоминаем</w:t>
      </w:r>
      <w:r w:rsidR="001C145F">
        <w:t xml:space="preserve"> гражданам о вариантах подачи заявления о переводе пенсионных накоплений в УК и НПФ.</w:t>
      </w:r>
    </w:p>
    <w:p w:rsidR="00746BEE" w:rsidRDefault="001C145F" w:rsidP="001C145F">
      <w:pPr>
        <w:pStyle w:val="a3"/>
        <w:numPr>
          <w:ilvl w:val="0"/>
          <w:numId w:val="1"/>
        </w:numPr>
      </w:pPr>
      <w:r>
        <w:t xml:space="preserve">   Через клиентскую службу ПФР или МФЦ. Заявление можно подать как лично, так и через законного представителя.</w:t>
      </w:r>
    </w:p>
    <w:p w:rsidR="00746BEE" w:rsidRDefault="001C145F" w:rsidP="001C145F">
      <w:pPr>
        <w:pStyle w:val="a3"/>
        <w:numPr>
          <w:ilvl w:val="0"/>
          <w:numId w:val="1"/>
        </w:numPr>
      </w:pPr>
      <w:r>
        <w:t>Через интернет. Подать электронное заявление можно через Единый портал государственных услуг или Личный кабинет гражданина на сайте ПФР. И в том, и в другом случае электронное заявление должно быть подписано усиленной квалифицированной электронной подписью.</w:t>
      </w:r>
    </w:p>
    <w:p w:rsidR="001C145F" w:rsidRDefault="001C145F" w:rsidP="001C145F">
      <w:pPr>
        <w:pStyle w:val="a3"/>
        <w:numPr>
          <w:ilvl w:val="0"/>
          <w:numId w:val="1"/>
        </w:numPr>
      </w:pPr>
      <w:r>
        <w:t>По почте. В этом случае установление личности гражданина и проверка подлинности его подписи осуществляется нотариусом или в установленном законодательстве порядке.</w:t>
      </w:r>
    </w:p>
    <w:p w:rsidR="00746BEE" w:rsidRDefault="00746BEE" w:rsidP="00954CD2">
      <w:pPr>
        <w:ind w:firstLine="360"/>
      </w:pPr>
      <w:r>
        <w:t>Важно помнить, что</w:t>
      </w:r>
      <w:r w:rsidR="001C145F">
        <w:t xml:space="preserve"> если вы выбираете для управления своими пенсионными накоплениями государственную или частную управляющую компанию, то вашим страховщиком по обязательному пенсионному страхованию остается ПФР, то есть после выхода на пенсию выплачивать </w:t>
      </w:r>
      <w:r w:rsidR="001C145F">
        <w:lastRenderedPageBreak/>
        <w:t xml:space="preserve">пенсионные накопления вам будет ПФР. </w:t>
      </w:r>
      <w:r>
        <w:t xml:space="preserve">Если же управляет вашими средствами НПФ, то и за </w:t>
      </w:r>
      <w:r w:rsidR="00865A37">
        <w:t>средствами пенсионных накоплений</w:t>
      </w:r>
      <w:r>
        <w:t xml:space="preserve"> необходимо будет обращаться в этот негосударственный пенсионный фонд. </w:t>
      </w:r>
    </w:p>
    <w:p w:rsidR="001C145F" w:rsidRDefault="00E2091D" w:rsidP="00954CD2">
      <w:pPr>
        <w:ind w:firstLine="360"/>
      </w:pPr>
      <w:r>
        <w:t xml:space="preserve">Кроме того, </w:t>
      </w:r>
      <w:r w:rsidR="001C145F">
        <w:t>если вы меняете страховщика, т. е. пенсионный фонд, и делаете это чаще, чем раз в пять лет, ваши средства переводятся с частичной потерей инвест</w:t>
      </w:r>
      <w:r w:rsidR="00746BEE">
        <w:t xml:space="preserve">иционного </w:t>
      </w:r>
      <w:r w:rsidR="001C145F">
        <w:t>дохода.</w:t>
      </w:r>
    </w:p>
    <w:p w:rsidR="00E2091D" w:rsidRDefault="00E2091D" w:rsidP="00954CD2">
      <w:pPr>
        <w:ind w:firstLine="360"/>
      </w:pPr>
      <w:r>
        <w:t xml:space="preserve">И еще одно очень важное напоминание: при обращении в </w:t>
      </w:r>
      <w:r w:rsidR="00865A37">
        <w:t>Отделение Пенсионного</w:t>
      </w:r>
      <w:r>
        <w:t xml:space="preserve"> фонд</w:t>
      </w:r>
      <w:r w:rsidR="00865A37">
        <w:t>а</w:t>
      </w:r>
      <w:r>
        <w:t xml:space="preserve"> РФ</w:t>
      </w:r>
      <w:r w:rsidR="00865A37">
        <w:t xml:space="preserve"> по Костромской области</w:t>
      </w:r>
      <w:bookmarkStart w:id="0" w:name="_GoBack"/>
      <w:bookmarkEnd w:id="0"/>
      <w:r>
        <w:t xml:space="preserve"> по вопросу  неправомерного перевода из одного НПФ в другой следует обязательно указывать полностью фамилию, имя, отчество, год рождения и номер СНИЛС.  Только тогда сотрудники фонда смогут дать вам полную информацию о том,  у какого страховщика в данный момент находятся ваши пенсионные накопления.</w:t>
      </w:r>
    </w:p>
    <w:p w:rsidR="00F218E8" w:rsidRDefault="00F218E8" w:rsidP="00F218E8"/>
    <w:p w:rsidR="00E2091D" w:rsidRDefault="00E2091D" w:rsidP="00F218E8"/>
    <w:p w:rsidR="00E2091D" w:rsidRPr="00954CD2" w:rsidRDefault="00954CD2" w:rsidP="00F218E8">
      <w:pPr>
        <w:rPr>
          <w:i/>
          <w:sz w:val="26"/>
          <w:szCs w:val="26"/>
        </w:rPr>
      </w:pPr>
      <w:r w:rsidRPr="00954CD2">
        <w:rPr>
          <w:i/>
          <w:sz w:val="26"/>
          <w:szCs w:val="26"/>
        </w:rPr>
        <w:t>УПФР в г. Галиче Костромской области (</w:t>
      </w:r>
      <w:proofErr w:type="gramStart"/>
      <w:r w:rsidRPr="00954CD2">
        <w:rPr>
          <w:i/>
          <w:sz w:val="26"/>
          <w:szCs w:val="26"/>
        </w:rPr>
        <w:t>межрайонное</w:t>
      </w:r>
      <w:proofErr w:type="gramEnd"/>
      <w:r w:rsidRPr="00954CD2">
        <w:rPr>
          <w:i/>
          <w:sz w:val="26"/>
          <w:szCs w:val="26"/>
        </w:rPr>
        <w:t>)</w:t>
      </w:r>
    </w:p>
    <w:sectPr w:rsidR="00E2091D" w:rsidRPr="00954CD2" w:rsidSect="009A4BAF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5FC"/>
    <w:multiLevelType w:val="hybridMultilevel"/>
    <w:tmpl w:val="FC3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18E8"/>
    <w:rsid w:val="00024430"/>
    <w:rsid w:val="00056E87"/>
    <w:rsid w:val="00071994"/>
    <w:rsid w:val="00122628"/>
    <w:rsid w:val="00175EAE"/>
    <w:rsid w:val="001C145F"/>
    <w:rsid w:val="00431520"/>
    <w:rsid w:val="0044391D"/>
    <w:rsid w:val="004B6DB1"/>
    <w:rsid w:val="004D62CA"/>
    <w:rsid w:val="00746BEE"/>
    <w:rsid w:val="00765CED"/>
    <w:rsid w:val="00766893"/>
    <w:rsid w:val="00773AAB"/>
    <w:rsid w:val="00865A37"/>
    <w:rsid w:val="00944282"/>
    <w:rsid w:val="00954CD2"/>
    <w:rsid w:val="009A4BAF"/>
    <w:rsid w:val="00BF2908"/>
    <w:rsid w:val="00C331A4"/>
    <w:rsid w:val="00D95DCA"/>
    <w:rsid w:val="00E2091D"/>
    <w:rsid w:val="00E23E79"/>
    <w:rsid w:val="00F00D39"/>
    <w:rsid w:val="00F218E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2017-09-29T05:23:00Z</dcterms:created>
  <dcterms:modified xsi:type="dcterms:W3CDTF">2017-09-29T05:23:00Z</dcterms:modified>
</cp:coreProperties>
</file>