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2E" w:rsidRPr="002439C4" w:rsidRDefault="00DD2C2E" w:rsidP="007903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4534F" w:rsidRPr="002439C4" w:rsidRDefault="00C4534F" w:rsidP="007903F0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439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узнать об ограничениях в использовании земельного участка</w:t>
      </w:r>
    </w:p>
    <w:p w:rsidR="00C4534F" w:rsidRPr="002439C4" w:rsidRDefault="00C4534F" w:rsidP="007903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2A0E" w:rsidRPr="002439C4" w:rsidRDefault="00FE2A0E" w:rsidP="007903F0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39C4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B549F7" w:rsidRPr="002439C4">
        <w:rPr>
          <w:rFonts w:ascii="Times New Roman" w:hAnsi="Times New Roman" w:cs="Times New Roman"/>
          <w:sz w:val="24"/>
          <w:szCs w:val="24"/>
          <w:lang w:eastAsia="ru-RU"/>
        </w:rPr>
        <w:t>кадастровой палаты</w:t>
      </w:r>
      <w:r w:rsidRPr="002439C4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функционирует электронный сервис</w:t>
      </w:r>
      <w:r w:rsidR="007903F0" w:rsidRPr="002439C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hyperlink r:id="rId4" w:history="1">
        <w:proofErr w:type="gramStart"/>
        <w:r w:rsidR="007903F0" w:rsidRPr="002439C4">
          <w:rPr>
            <w:rFonts w:ascii="Times New Roman" w:hAnsi="Times New Roman" w:cs="Times New Roman"/>
            <w:sz w:val="24"/>
            <w:szCs w:val="24"/>
            <w:lang w:eastAsia="ru-RU"/>
          </w:rPr>
          <w:t>Публичная</w:t>
        </w:r>
        <w:proofErr w:type="gramEnd"/>
        <w:r w:rsidR="007903F0" w:rsidRPr="002439C4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кадастровая карт</w:t>
        </w:r>
      </w:hyperlink>
      <w:r w:rsidR="007903F0" w:rsidRPr="002439C4">
        <w:rPr>
          <w:rFonts w:ascii="Times New Roman" w:hAnsi="Times New Roman" w:cs="Times New Roman"/>
          <w:sz w:val="24"/>
          <w:szCs w:val="24"/>
          <w:lang w:eastAsia="ru-RU"/>
        </w:rPr>
        <w:t>а»</w:t>
      </w:r>
      <w:r w:rsidRPr="002439C4">
        <w:rPr>
          <w:rFonts w:ascii="Times New Roman" w:hAnsi="Times New Roman" w:cs="Times New Roman"/>
          <w:sz w:val="24"/>
          <w:szCs w:val="24"/>
          <w:lang w:eastAsia="ru-RU"/>
        </w:rPr>
        <w:t xml:space="preserve">, с помощью которого можно выяснить, находится ли земельный участок в особо охраняемой зоне.  К таким зонам относятся охранные, санитарно — защитные зоны, зоны охраны объектов культурного наследия народов Российской Федерации, </w:t>
      </w:r>
      <w:proofErr w:type="spellStart"/>
      <w:r w:rsidRPr="002439C4">
        <w:rPr>
          <w:rFonts w:ascii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2439C4">
        <w:rPr>
          <w:rFonts w:ascii="Times New Roman" w:hAnsi="Times New Roman" w:cs="Times New Roman"/>
          <w:sz w:val="24"/>
          <w:szCs w:val="24"/>
          <w:lang w:eastAsia="ru-RU"/>
        </w:rPr>
        <w:t xml:space="preserve"> зоны, зоны затопления, зоны подтопления, зоны придорожной полосы, зоны санитарной охраны источников питьевого и хозяйственно — бытового водоснабжения, зоны охраняемых объектов, иные зоны, устанавливаемые в соответствии с законодательством Российской Федерации.  Данные зоны требуют особых условий использования территории, поэтому собственнику земельного участка следует знать о существующих ограничениях, чтобы избежать нарушений правового режима.</w:t>
      </w:r>
    </w:p>
    <w:p w:rsidR="00C3293D" w:rsidRPr="002439C4" w:rsidRDefault="00C3293D" w:rsidP="007903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39C4">
        <w:rPr>
          <w:rFonts w:ascii="Times New Roman" w:hAnsi="Times New Roman" w:cs="Times New Roman"/>
          <w:sz w:val="24"/>
          <w:szCs w:val="24"/>
          <w:lang w:eastAsia="ru-RU"/>
        </w:rPr>
        <w:t>Так, в пределах охранных зон инженерных коммуникаций запрещено проводить полевые сельскохозяйственные работы с применением сельскохозяйственных машин. В зонах санитарной охраны источников водоснабжения и водопроводов питьевого назначения не допускаются все виды строительства и посадка высокоствольных деревьев.</w:t>
      </w:r>
    </w:p>
    <w:p w:rsidR="00C3293D" w:rsidRPr="002439C4" w:rsidRDefault="00C3293D" w:rsidP="00BB16E2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39C4">
        <w:rPr>
          <w:rFonts w:ascii="Times New Roman" w:hAnsi="Times New Roman" w:cs="Times New Roman"/>
          <w:sz w:val="24"/>
          <w:szCs w:val="24"/>
          <w:lang w:eastAsia="ru-RU"/>
        </w:rPr>
        <w:t>Согласно Земельному кодексу РФ земельные участки, включенные в состав таких зон, не изымаются у правообладателей. Но если житель построил дом на земле, где расположены электролинии, газопроводы и нефтепроводы без разрешения эксплуатирующей организации, то существует риск сноса такого здания.</w:t>
      </w:r>
    </w:p>
    <w:p w:rsidR="007903F0" w:rsidRPr="002439C4" w:rsidRDefault="007903F0" w:rsidP="00BB16E2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39C4">
        <w:rPr>
          <w:rFonts w:ascii="Times New Roman" w:hAnsi="Times New Roman" w:cs="Times New Roman"/>
          <w:sz w:val="24"/>
          <w:szCs w:val="24"/>
          <w:lang w:eastAsia="ru-RU"/>
        </w:rPr>
        <w:t xml:space="preserve">Кадастровая палата сообщает, что по состоянию на 1 сентября 2018 г. в ЕГРН по Костромской области содержится информация о границах более 4 тыс. зон с особыми условиями использования территории. В первую очередь это охранные зоны, а также 10 </w:t>
      </w:r>
      <w:proofErr w:type="spellStart"/>
      <w:r w:rsidRPr="002439C4">
        <w:rPr>
          <w:rFonts w:ascii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2439C4">
        <w:rPr>
          <w:rFonts w:ascii="Times New Roman" w:hAnsi="Times New Roman" w:cs="Times New Roman"/>
          <w:sz w:val="24"/>
          <w:szCs w:val="24"/>
          <w:lang w:eastAsia="ru-RU"/>
        </w:rPr>
        <w:t xml:space="preserve"> зон, 20 зон санитарной охраны источников питьевого и хозяйственно-бытового водоснабжения и 28 зон охраны объектов культурного наследия.</w:t>
      </w:r>
    </w:p>
    <w:p w:rsidR="00C3293D" w:rsidRPr="002439C4" w:rsidRDefault="00C3293D" w:rsidP="00BB16E2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39C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Информация, представленная на электронном сервисе, может использоваться как справочная. Официальным документом, содержащим сведения о вхождении участка в ЗОУИТ, является выписка из ЕГРН об объекте недвижимости. </w:t>
      </w:r>
    </w:p>
    <w:p w:rsidR="00C3293D" w:rsidRPr="002439C4" w:rsidRDefault="00C3293D" w:rsidP="007903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3293D" w:rsidRPr="002439C4" w:rsidSect="007D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2A0E"/>
    <w:rsid w:val="00075A0C"/>
    <w:rsid w:val="000F2941"/>
    <w:rsid w:val="001A53CA"/>
    <w:rsid w:val="002439C4"/>
    <w:rsid w:val="00381BCB"/>
    <w:rsid w:val="003B6D58"/>
    <w:rsid w:val="00413436"/>
    <w:rsid w:val="0049569B"/>
    <w:rsid w:val="005F501D"/>
    <w:rsid w:val="007478C7"/>
    <w:rsid w:val="007903F0"/>
    <w:rsid w:val="007D1852"/>
    <w:rsid w:val="007F14B6"/>
    <w:rsid w:val="00905297"/>
    <w:rsid w:val="00B549F7"/>
    <w:rsid w:val="00BB138F"/>
    <w:rsid w:val="00BB16E2"/>
    <w:rsid w:val="00C3293D"/>
    <w:rsid w:val="00C4534F"/>
    <w:rsid w:val="00C515F0"/>
    <w:rsid w:val="00C80947"/>
    <w:rsid w:val="00D553C5"/>
    <w:rsid w:val="00DD2C2E"/>
    <w:rsid w:val="00E61FB2"/>
    <w:rsid w:val="00F4791C"/>
    <w:rsid w:val="00FE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Мария</cp:lastModifiedBy>
  <cp:revision>2</cp:revision>
  <dcterms:created xsi:type="dcterms:W3CDTF">2018-09-25T05:03:00Z</dcterms:created>
  <dcterms:modified xsi:type="dcterms:W3CDTF">2018-09-25T05:03:00Z</dcterms:modified>
</cp:coreProperties>
</file>