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8" w:rsidRDefault="00C559E8" w:rsidP="00C5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48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E8" w:rsidRDefault="00C559E8" w:rsidP="00C5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9E8" w:rsidRDefault="00C559E8" w:rsidP="00C5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Разъяснения положений Федерального закона </w:t>
      </w:r>
    </w:p>
    <w:p w:rsidR="00C559E8" w:rsidRPr="006B336A" w:rsidRDefault="00C559E8" w:rsidP="00C5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6B336A">
        <w:rPr>
          <w:rFonts w:ascii="Times New Roman" w:hAnsi="Times New Roman" w:cs="Times New Roman"/>
          <w:b/>
          <w:color w:val="000000"/>
          <w:sz w:val="28"/>
          <w:szCs w:val="28"/>
        </w:rPr>
        <w:t>29.07.2017 № 280-ФЗ</w:t>
      </w:r>
    </w:p>
    <w:p w:rsidR="00C559E8" w:rsidRDefault="00C559E8" w:rsidP="00C5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9E8" w:rsidRPr="00705277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Костромской области напоминает, что 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>с 11.08.2017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вступил в силу Федеральный закон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от 29.07.2017 № 280-ФЗ </w:t>
      </w:r>
      <w:r w:rsidRPr="00B77E40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B77E40">
        <w:rPr>
          <w:rFonts w:ascii="Times New Roman" w:hAnsi="Times New Roman" w:cs="Times New Roman"/>
          <w:sz w:val="28"/>
          <w:szCs w:val="28"/>
        </w:rPr>
        <w:t>естров и установления принадлежности земельного участка к определенной категории земель»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9E8" w:rsidRPr="00705277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77">
        <w:rPr>
          <w:rFonts w:ascii="Times New Roman" w:hAnsi="Times New Roman" w:cs="Times New Roman"/>
          <w:color w:val="000000"/>
          <w:sz w:val="28"/>
          <w:szCs w:val="28"/>
        </w:rPr>
        <w:t>Положениями указанного нормативного документа предусмотрено, что в случае, если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сведениям государственного лесного реестра, лесного плана 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категории земель лесного фонда, а в соответствии с Единым государственным реестром недвижимости (далее - ЕГРН) и правоустанавливающими документами отнесен к иной категории земель, его принадлежность определяется в соответствии со сведениями, содержащимися в </w:t>
      </w:r>
      <w:proofErr w:type="gramStart"/>
      <w:r w:rsidRPr="00705277">
        <w:rPr>
          <w:rFonts w:ascii="Times New Roman" w:hAnsi="Times New Roman" w:cs="Times New Roman"/>
          <w:color w:val="000000"/>
          <w:sz w:val="28"/>
          <w:szCs w:val="28"/>
        </w:rPr>
        <w:t>ЕГРН</w:t>
      </w:r>
      <w:proofErr w:type="gramEnd"/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таковых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правоустанавливающими документами. </w:t>
      </w:r>
    </w:p>
    <w:p w:rsidR="00C559E8" w:rsidRPr="00705277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Норма о приоритете ЕГРН при определении принадлежности земельного участка к определенной категории земель применяется в случае, если права на земельный участок возникли до 01.01.2016. </w:t>
      </w:r>
    </w:p>
    <w:p w:rsidR="00C559E8" w:rsidRPr="00705277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77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70527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 из указанного правила законодатель предусмотрел исключения. Нововведения не распространяются на некоторые земельные участки, в частности, на земельные участки, расположенные в границах особо охраняемых природных территорий, территорий объектов культурного наследия. </w:t>
      </w:r>
    </w:p>
    <w:p w:rsidR="00C559E8" w:rsidRPr="00705277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возможность образования земельного участка без согласия землепользователей, землевладельцев, арендаторов исходных земельных участков в случаях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участка 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>из состава земель лесного фонда в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границ населенных пунктов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, ранее созданных в целях освоения лесов (лесных поселков), и военных городков. </w:t>
      </w:r>
    </w:p>
    <w:p w:rsidR="00C559E8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77">
        <w:rPr>
          <w:rFonts w:ascii="Times New Roman" w:hAnsi="Times New Roman" w:cs="Times New Roman"/>
          <w:color w:val="000000"/>
          <w:sz w:val="28"/>
          <w:szCs w:val="28"/>
        </w:rPr>
        <w:t>Одновременно с этим вводятся допол</w:t>
      </w:r>
      <w:r>
        <w:rPr>
          <w:rFonts w:ascii="Times New Roman" w:hAnsi="Times New Roman" w:cs="Times New Roman"/>
          <w:color w:val="000000"/>
          <w:sz w:val="28"/>
          <w:szCs w:val="28"/>
        </w:rPr>
        <w:t>нительные механизмы защиты лесных участков</w:t>
      </w:r>
      <w:r w:rsidRPr="00705277">
        <w:rPr>
          <w:rFonts w:ascii="Times New Roman" w:hAnsi="Times New Roman" w:cs="Times New Roman"/>
          <w:color w:val="000000"/>
          <w:sz w:val="28"/>
          <w:szCs w:val="28"/>
        </w:rPr>
        <w:t xml:space="preserve">. Так, Рослесхоз в течение 3 месяцев со дня обнаружения реестровой ошибки обязан обратиться в суд с исковым заявлением об оспаривании зарегистрированного права на земельный участок. </w:t>
      </w:r>
    </w:p>
    <w:p w:rsidR="00C559E8" w:rsidRDefault="00C559E8" w:rsidP="00C55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0D4" w:rsidRDefault="00F750D4"/>
    <w:sectPr w:rsidR="00F750D4" w:rsidSect="00F7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9E8"/>
    <w:rsid w:val="00355CB3"/>
    <w:rsid w:val="00C559E8"/>
    <w:rsid w:val="00F750D4"/>
    <w:rsid w:val="00F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2018-03-21T07:27:00Z</dcterms:created>
  <dcterms:modified xsi:type="dcterms:W3CDTF">2018-03-21T07:27:00Z</dcterms:modified>
</cp:coreProperties>
</file>