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BF" w:rsidRDefault="000D4BBF" w:rsidP="000D4BB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</w:t>
      </w:r>
    </w:p>
    <w:p w:rsidR="000D4BBF" w:rsidRDefault="000D4BBF" w:rsidP="000D4BBF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БЕРЁЗОВСКОГО СЕЛЬСКОГО ПОСЕЛЕНИЯ</w:t>
      </w:r>
    </w:p>
    <w:p w:rsidR="000D4BBF" w:rsidRDefault="000D4BBF" w:rsidP="000D4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ГАЛИЧСКОГО МУНИЦИПАЛЬНОГО РАЙОНА </w:t>
      </w:r>
    </w:p>
    <w:p w:rsidR="000D4BBF" w:rsidRDefault="000D4BBF" w:rsidP="000D4BB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5427E6" w:rsidRDefault="005427E6" w:rsidP="005427E6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5427E6" w:rsidRDefault="005427E6" w:rsidP="005427E6">
      <w:r>
        <w:t xml:space="preserve">     </w:t>
      </w:r>
    </w:p>
    <w:p w:rsidR="005427E6" w:rsidRDefault="005427E6" w:rsidP="00542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16 июня  2016 года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</w:t>
      </w:r>
    </w:p>
    <w:p w:rsidR="005427E6" w:rsidRDefault="005427E6" w:rsidP="005427E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5427E6" w:rsidTr="005427E6">
        <w:tc>
          <w:tcPr>
            <w:tcW w:w="9571" w:type="dxa"/>
            <w:hideMark/>
          </w:tcPr>
          <w:p w:rsidR="005427E6" w:rsidRDefault="005427E6" w:rsidP="00542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перечне организаций, осуществляющих проверку сведений, предоставляемых кандидатами на должность главы, на выборах главы Берёзовского сельского поселения Галичского муниципального района Костромской области</w:t>
            </w:r>
          </w:p>
        </w:tc>
      </w:tr>
    </w:tbl>
    <w:p w:rsidR="005427E6" w:rsidRDefault="005427E6" w:rsidP="00542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5427E6" w:rsidRDefault="005427E6" w:rsidP="005427E6">
      <w:pPr>
        <w:jc w:val="both"/>
        <w:rPr>
          <w:rFonts w:ascii="Arial" w:hAnsi="Arial" w:cs="Arial"/>
        </w:rPr>
      </w:pPr>
    </w:p>
    <w:p w:rsidR="005427E6" w:rsidRDefault="005427E6" w:rsidP="005427E6">
      <w:pPr>
        <w:jc w:val="both"/>
        <w:rPr>
          <w:rFonts w:ascii="Arial" w:hAnsi="Arial" w:cs="Arial"/>
        </w:rPr>
      </w:pPr>
    </w:p>
    <w:p w:rsidR="005427E6" w:rsidRDefault="005427E6" w:rsidP="006616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целях реализации полномочий избирательной  комиссии Берёзовского сельского поселения Галичского района Костромской области (далее – избирательная комиссия),  по</w:t>
      </w:r>
      <w:r w:rsidRPr="005427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осуществлению работы по  проверке сведений, предоставляемых кандидатами на должность главы, на выборах главы Берёзовского сельского поселения Галичского муниципального района Костромской области</w:t>
      </w:r>
      <w:r>
        <w:rPr>
          <w:sz w:val="28"/>
          <w:szCs w:val="28"/>
        </w:rPr>
        <w:t>, на основании статей  34, 35  Федерального закона от 12 июня 2002 года № 67-ФЗ «Об основных гарантиях избирательных прав и права на участие</w:t>
      </w:r>
      <w:proofErr w:type="gramEnd"/>
      <w:r>
        <w:rPr>
          <w:sz w:val="28"/>
          <w:szCs w:val="28"/>
        </w:rPr>
        <w:t xml:space="preserve"> в референдуме граждан Российской Федерации»,</w:t>
      </w:r>
      <w:r w:rsidR="00661653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73 Избирательного кодекса Костромской области избирательная комиссия </w:t>
      </w:r>
      <w:r>
        <w:rPr>
          <w:b/>
          <w:sz w:val="28"/>
          <w:szCs w:val="28"/>
        </w:rPr>
        <w:t>постановляет:</w:t>
      </w:r>
    </w:p>
    <w:p w:rsidR="00661653" w:rsidRPr="00661653" w:rsidRDefault="005427E6" w:rsidP="00661653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1653">
        <w:rPr>
          <w:sz w:val="28"/>
          <w:szCs w:val="28"/>
          <w:shd w:val="clear" w:color="auto" w:fill="FFFFFF"/>
        </w:rPr>
        <w:t xml:space="preserve">Определить Перечень организаций, осуществляющих проверку достоверности сведений,  предоставляемых кандидатами </w:t>
      </w:r>
      <w:r w:rsidR="00661653" w:rsidRPr="00661653">
        <w:rPr>
          <w:sz w:val="28"/>
          <w:szCs w:val="28"/>
          <w:shd w:val="clear" w:color="auto" w:fill="FFFFFF"/>
        </w:rPr>
        <w:t xml:space="preserve">на </w:t>
      </w:r>
      <w:r w:rsidRPr="00661653">
        <w:rPr>
          <w:sz w:val="28"/>
          <w:szCs w:val="28"/>
          <w:lang w:eastAsia="en-US"/>
        </w:rPr>
        <w:t>должность главы, на выборах главы Берёзовского сельского поселения Галичского муниципального района Костромской области</w:t>
      </w:r>
      <w:r w:rsidRPr="00661653">
        <w:rPr>
          <w:sz w:val="28"/>
          <w:szCs w:val="28"/>
          <w:shd w:val="clear" w:color="auto" w:fill="FFFFFF"/>
        </w:rPr>
        <w:t xml:space="preserve"> (</w:t>
      </w:r>
      <w:hyperlink r:id="rId5" w:history="1">
        <w:r w:rsidRPr="00661653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прилагается</w:t>
        </w:r>
      </w:hyperlink>
      <w:r w:rsidR="00661653">
        <w:rPr>
          <w:sz w:val="28"/>
          <w:szCs w:val="28"/>
        </w:rPr>
        <w:t>);</w:t>
      </w:r>
    </w:p>
    <w:p w:rsidR="005427E6" w:rsidRPr="00661653" w:rsidRDefault="00661653" w:rsidP="00661653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Разместить</w:t>
      </w:r>
      <w:proofErr w:type="gramEnd"/>
      <w:r>
        <w:rPr>
          <w:sz w:val="28"/>
          <w:szCs w:val="28"/>
          <w:shd w:val="clear" w:color="auto" w:fill="FFFFFF"/>
        </w:rPr>
        <w:t xml:space="preserve"> настоящее постановление на </w:t>
      </w:r>
      <w:r w:rsidR="005427E6" w:rsidRPr="00661653">
        <w:rPr>
          <w:sz w:val="28"/>
          <w:szCs w:val="28"/>
          <w:shd w:val="clear" w:color="auto" w:fill="FFFFFF"/>
        </w:rPr>
        <w:t xml:space="preserve">сайте </w:t>
      </w:r>
      <w:r>
        <w:rPr>
          <w:sz w:val="28"/>
          <w:szCs w:val="28"/>
          <w:shd w:val="clear" w:color="auto" w:fill="FFFFFF"/>
        </w:rPr>
        <w:t xml:space="preserve">администрации Галичского муниципального района в разделе территориальной </w:t>
      </w:r>
      <w:r w:rsidR="005427E6" w:rsidRPr="00661653">
        <w:rPr>
          <w:sz w:val="28"/>
          <w:szCs w:val="28"/>
          <w:shd w:val="clear" w:color="auto" w:fill="FFFFFF"/>
        </w:rPr>
        <w:t xml:space="preserve">избирательной комиссии </w:t>
      </w:r>
      <w:r>
        <w:rPr>
          <w:sz w:val="28"/>
          <w:szCs w:val="28"/>
          <w:shd w:val="clear" w:color="auto" w:fill="FFFFFF"/>
        </w:rPr>
        <w:t xml:space="preserve">Галичского района Костромской области. </w:t>
      </w:r>
      <w:r w:rsidR="005427E6" w:rsidRPr="00661653">
        <w:rPr>
          <w:sz w:val="28"/>
          <w:szCs w:val="28"/>
        </w:rPr>
        <w:br/>
      </w:r>
    </w:p>
    <w:p w:rsidR="005427E6" w:rsidRPr="005427E6" w:rsidRDefault="005427E6" w:rsidP="005427E6">
      <w:pPr>
        <w:tabs>
          <w:tab w:val="left" w:pos="30"/>
          <w:tab w:val="left" w:pos="9405"/>
        </w:tabs>
        <w:spacing w:before="120" w:line="360" w:lineRule="auto"/>
        <w:ind w:right="-15" w:hanging="210"/>
        <w:jc w:val="both"/>
        <w:rPr>
          <w:sz w:val="28"/>
          <w:szCs w:val="28"/>
        </w:rPr>
      </w:pPr>
      <w:r w:rsidRPr="005427E6">
        <w:rPr>
          <w:sz w:val="28"/>
          <w:szCs w:val="28"/>
        </w:rPr>
        <w:t xml:space="preserve">              </w:t>
      </w:r>
    </w:p>
    <w:p w:rsidR="005427E6" w:rsidRDefault="005427E6" w:rsidP="005427E6">
      <w:pPr>
        <w:rPr>
          <w:sz w:val="28"/>
          <w:szCs w:val="28"/>
        </w:rPr>
      </w:pPr>
    </w:p>
    <w:p w:rsidR="005427E6" w:rsidRDefault="005427E6" w:rsidP="005427E6">
      <w:pPr>
        <w:rPr>
          <w:rFonts w:cs="Arial"/>
          <w:sz w:val="28"/>
        </w:rPr>
      </w:pPr>
    </w:p>
    <w:p w:rsidR="005427E6" w:rsidRDefault="005427E6" w:rsidP="005427E6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         Председатель </w:t>
      </w:r>
    </w:p>
    <w:p w:rsidR="005427E6" w:rsidRDefault="005427E6" w:rsidP="005427E6">
      <w:pPr>
        <w:pStyle w:val="a3"/>
        <w:shd w:val="clear" w:color="auto" w:fill="FFFFFF"/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ab/>
        <w:t xml:space="preserve">                Н.Н.Румянцева</w:t>
      </w:r>
    </w:p>
    <w:p w:rsidR="005427E6" w:rsidRDefault="005427E6" w:rsidP="005427E6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Секретарь</w:t>
      </w:r>
    </w:p>
    <w:p w:rsidR="005427E6" w:rsidRDefault="005427E6" w:rsidP="005427E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</w:t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5427E6" w:rsidRDefault="005427E6" w:rsidP="005427E6">
      <w:pPr>
        <w:rPr>
          <w:sz w:val="28"/>
          <w:szCs w:val="28"/>
        </w:rPr>
      </w:pPr>
    </w:p>
    <w:p w:rsidR="005427E6" w:rsidRDefault="005427E6" w:rsidP="005427E6"/>
    <w:p w:rsidR="00890D88" w:rsidRDefault="00890D88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/>
    <w:p w:rsidR="00661653" w:rsidRDefault="00661653" w:rsidP="00661653"/>
    <w:p w:rsidR="00661653" w:rsidRDefault="00661653" w:rsidP="00661653"/>
    <w:p w:rsidR="00661653" w:rsidRDefault="00661653" w:rsidP="00661653"/>
    <w:p w:rsidR="00661653" w:rsidRDefault="00661653" w:rsidP="00661653"/>
    <w:p w:rsidR="00661653" w:rsidRDefault="00661653" w:rsidP="00661653"/>
    <w:p w:rsidR="00661653" w:rsidRDefault="00661653" w:rsidP="00661653"/>
    <w:p w:rsidR="00661653" w:rsidRDefault="00661653" w:rsidP="00661653"/>
    <w:p w:rsidR="00661653" w:rsidRDefault="00661653" w:rsidP="00661653"/>
    <w:p w:rsidR="00661653" w:rsidRDefault="00661653" w:rsidP="00661653"/>
    <w:p w:rsidR="00661653" w:rsidRDefault="00661653" w:rsidP="00661653"/>
    <w:p w:rsidR="00661653" w:rsidRPr="00661653" w:rsidRDefault="00661653" w:rsidP="00661653">
      <w:pPr>
        <w:jc w:val="center"/>
      </w:pPr>
      <w:r w:rsidRPr="00661653">
        <w:t xml:space="preserve">                                                                        Приложение</w:t>
      </w:r>
    </w:p>
    <w:p w:rsidR="00661653" w:rsidRDefault="00661653" w:rsidP="00661653">
      <w:pPr>
        <w:jc w:val="center"/>
      </w:pPr>
      <w:r w:rsidRPr="00661653">
        <w:t xml:space="preserve">                </w:t>
      </w:r>
      <w:r>
        <w:t xml:space="preserve">                                               </w:t>
      </w:r>
      <w:r w:rsidRPr="00661653">
        <w:t xml:space="preserve">   к постановлению </w:t>
      </w:r>
      <w:proofErr w:type="gramStart"/>
      <w:r w:rsidRPr="00661653">
        <w:t>территориальной</w:t>
      </w:r>
      <w:proofErr w:type="gramEnd"/>
      <w:r w:rsidRPr="00661653">
        <w:t xml:space="preserve"> </w:t>
      </w:r>
    </w:p>
    <w:p w:rsidR="00661653" w:rsidRDefault="00661653" w:rsidP="00661653">
      <w:pPr>
        <w:jc w:val="center"/>
      </w:pPr>
      <w:r>
        <w:t xml:space="preserve">                                                                             </w:t>
      </w:r>
      <w:proofErr w:type="gramStart"/>
      <w:r w:rsidRPr="00661653">
        <w:t>избирательной</w:t>
      </w:r>
      <w:proofErr w:type="gramEnd"/>
      <w:r>
        <w:t xml:space="preserve"> комиссии Галичского района</w:t>
      </w:r>
    </w:p>
    <w:p w:rsidR="00661653" w:rsidRPr="00661653" w:rsidRDefault="00661653" w:rsidP="00661653">
      <w:pPr>
        <w:jc w:val="center"/>
      </w:pPr>
      <w:r>
        <w:t xml:space="preserve">                                                                             № 10 от 16.06.2016 года</w:t>
      </w:r>
    </w:p>
    <w:p w:rsidR="00661653" w:rsidRDefault="00661653" w:rsidP="00661653">
      <w:pPr>
        <w:jc w:val="center"/>
        <w:rPr>
          <w:sz w:val="28"/>
          <w:szCs w:val="28"/>
        </w:rPr>
      </w:pPr>
    </w:p>
    <w:p w:rsidR="00661653" w:rsidRDefault="00661653" w:rsidP="00661653">
      <w:pPr>
        <w:jc w:val="center"/>
        <w:rPr>
          <w:sz w:val="28"/>
          <w:szCs w:val="28"/>
        </w:rPr>
      </w:pPr>
    </w:p>
    <w:p w:rsidR="00661653" w:rsidRDefault="00661653" w:rsidP="00661653">
      <w:pPr>
        <w:jc w:val="center"/>
        <w:rPr>
          <w:sz w:val="28"/>
          <w:szCs w:val="28"/>
        </w:rPr>
      </w:pPr>
      <w:r w:rsidRPr="00A20AFB">
        <w:rPr>
          <w:sz w:val="28"/>
          <w:szCs w:val="28"/>
        </w:rPr>
        <w:t>ПЕРЕЧЕНЬ</w:t>
      </w:r>
    </w:p>
    <w:p w:rsidR="00661653" w:rsidRPr="00661653" w:rsidRDefault="00661653" w:rsidP="00661653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организаций, осуществляющих проверку сведений, предоставляемых кандидатами на должность главы, на выборах главы Берёзовского сельского поселения Галичского муниципального района Костромской области</w:t>
      </w:r>
    </w:p>
    <w:p w:rsidR="00661653" w:rsidRDefault="00661653" w:rsidP="00661653">
      <w:pPr>
        <w:jc w:val="center"/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3468"/>
        <w:gridCol w:w="4593"/>
      </w:tblGrid>
      <w:tr w:rsidR="00661653" w:rsidTr="00661653">
        <w:tc>
          <w:tcPr>
            <w:tcW w:w="417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Pr="00661653" w:rsidRDefault="00661653" w:rsidP="00661653">
            <w:pPr>
              <w:jc w:val="center"/>
            </w:pPr>
            <w:r w:rsidRPr="00661653">
              <w:t xml:space="preserve">№ </w:t>
            </w:r>
            <w:proofErr w:type="spellStart"/>
            <w:proofErr w:type="gramStart"/>
            <w:r w:rsidRPr="00661653">
              <w:t>п</w:t>
            </w:r>
            <w:proofErr w:type="spellEnd"/>
            <w:proofErr w:type="gramEnd"/>
            <w:r w:rsidRPr="00661653">
              <w:t>/</w:t>
            </w:r>
            <w:proofErr w:type="spellStart"/>
            <w:r w:rsidRPr="00661653">
              <w:t>п</w:t>
            </w:r>
            <w:proofErr w:type="spellEnd"/>
          </w:p>
        </w:tc>
        <w:tc>
          <w:tcPr>
            <w:tcW w:w="346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Pr="00661653" w:rsidRDefault="00661653" w:rsidP="00661653">
            <w:pPr>
              <w:jc w:val="center"/>
            </w:pPr>
            <w:r w:rsidRPr="00661653">
              <w:t>Наименование</w:t>
            </w:r>
          </w:p>
          <w:p w:rsidR="00661653" w:rsidRPr="00661653" w:rsidRDefault="00661653" w:rsidP="00661653">
            <w:pPr>
              <w:jc w:val="center"/>
            </w:pPr>
            <w:r w:rsidRPr="00661653">
              <w:t>организации</w:t>
            </w:r>
          </w:p>
        </w:tc>
        <w:tc>
          <w:tcPr>
            <w:tcW w:w="459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Pr="00661653" w:rsidRDefault="00661653" w:rsidP="00661653">
            <w:pPr>
              <w:jc w:val="center"/>
            </w:pPr>
            <w:r w:rsidRPr="00661653">
              <w:t>Запрашиваемые сведения</w:t>
            </w:r>
          </w:p>
        </w:tc>
      </w:tr>
      <w:tr w:rsidR="00661653" w:rsidTr="00661653">
        <w:tc>
          <w:tcPr>
            <w:tcW w:w="417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46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</w:pPr>
            <w:r>
              <w:rPr>
                <w:sz w:val="22"/>
              </w:rPr>
              <w:t xml:space="preserve">Управление Федеральной </w:t>
            </w:r>
            <w:r>
              <w:rPr>
                <w:sz w:val="22"/>
              </w:rPr>
              <w:br/>
              <w:t xml:space="preserve">миграционной службы </w:t>
            </w:r>
          </w:p>
          <w:p w:rsidR="00661653" w:rsidRDefault="00661653" w:rsidP="00BF070C">
            <w:pPr>
              <w:keepNext/>
            </w:pPr>
            <w:r>
              <w:rPr>
                <w:sz w:val="22"/>
              </w:rPr>
              <w:t>по Костромской области</w:t>
            </w:r>
          </w:p>
        </w:tc>
        <w:tc>
          <w:tcPr>
            <w:tcW w:w="459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pStyle w:val="a9"/>
              <w:keepNext/>
              <w:rPr>
                <w:rFonts w:ascii="Times New Roman" w:hAnsi="Times New Roman" w:cs="Times New Roman"/>
                <w:spacing w:val="-2"/>
              </w:rPr>
            </w:pPr>
            <w:r w:rsidRPr="00B9124C">
              <w:rPr>
                <w:rFonts w:ascii="Times New Roman" w:hAnsi="Times New Roman" w:cs="Times New Roman"/>
                <w:spacing w:val="-2"/>
                <w:sz w:val="22"/>
              </w:rPr>
              <w:t>сведения о гражданстве, о н</w:t>
            </w:r>
            <w:r>
              <w:rPr>
                <w:rFonts w:ascii="Times New Roman" w:hAnsi="Times New Roman" w:cs="Times New Roman"/>
                <w:spacing w:val="-2"/>
                <w:sz w:val="22"/>
              </w:rPr>
              <w:t xml:space="preserve">аличии </w:t>
            </w:r>
            <w:r w:rsidRPr="00B9124C">
              <w:rPr>
                <w:rFonts w:ascii="Times New Roman" w:hAnsi="Times New Roman" w:cs="Times New Roman"/>
                <w:spacing w:val="-6"/>
                <w:sz w:val="22"/>
              </w:rPr>
              <w:t>гражданства иностранного государства</w:t>
            </w:r>
            <w:r w:rsidRPr="00B9124C">
              <w:rPr>
                <w:rFonts w:ascii="Times New Roman" w:hAnsi="Times New Roman" w:cs="Times New Roman"/>
                <w:spacing w:val="-2"/>
                <w:sz w:val="22"/>
              </w:rPr>
              <w:t xml:space="preserve"> либо вида на жительство в иностранном государстве, сведения о регистрации по месту жительства </w:t>
            </w:r>
          </w:p>
          <w:p w:rsidR="00661653" w:rsidRDefault="00661653" w:rsidP="00661653">
            <w:pPr>
              <w:pStyle w:val="a9"/>
              <w:keepNext/>
              <w:rPr>
                <w:rFonts w:ascii="Times New Roman" w:hAnsi="Times New Roman" w:cs="Times New Roman"/>
              </w:rPr>
            </w:pPr>
          </w:p>
        </w:tc>
      </w:tr>
      <w:tr w:rsidR="00661653" w:rsidTr="00661653">
        <w:tc>
          <w:tcPr>
            <w:tcW w:w="417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46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r>
              <w:rPr>
                <w:sz w:val="22"/>
              </w:rPr>
              <w:t>Информационный центр</w:t>
            </w:r>
          </w:p>
          <w:p w:rsidR="00661653" w:rsidRDefault="00661653" w:rsidP="00BF070C">
            <w:r>
              <w:rPr>
                <w:spacing w:val="-4"/>
                <w:sz w:val="22"/>
              </w:rPr>
              <w:t>Управления Министерства внутренних дел Российской Федерации</w:t>
            </w:r>
            <w:r>
              <w:rPr>
                <w:sz w:val="22"/>
              </w:rPr>
              <w:t xml:space="preserve"> по Костромской области</w:t>
            </w:r>
          </w:p>
        </w:tc>
        <w:tc>
          <w:tcPr>
            <w:tcW w:w="459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судимости кандидата, если судимость снята или погашена - сведения о дате снятия или погашения судимости;</w:t>
            </w:r>
          </w:p>
          <w:p w:rsidR="00661653" w:rsidRPr="004520D8" w:rsidRDefault="00661653" w:rsidP="006616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привлечении кандидата к административной ответственности за </w:t>
            </w:r>
            <w:r w:rsidRPr="004C5B0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совершение административных правонарушений,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предусмотренных статьями 20.3 и 20.29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61653" w:rsidTr="00661653">
        <w:tc>
          <w:tcPr>
            <w:tcW w:w="417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46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</w:pPr>
            <w:r>
              <w:rPr>
                <w:spacing w:val="4"/>
                <w:sz w:val="22"/>
              </w:rPr>
              <w:t xml:space="preserve">Управление Федеральной </w:t>
            </w:r>
            <w:r>
              <w:rPr>
                <w:spacing w:val="4"/>
                <w:sz w:val="22"/>
              </w:rPr>
              <w:br/>
              <w:t xml:space="preserve">налоговой службы </w:t>
            </w:r>
            <w:r>
              <w:rPr>
                <w:spacing w:val="4"/>
                <w:sz w:val="22"/>
              </w:rPr>
              <w:br/>
              <w:t>по Костромской области</w:t>
            </w:r>
          </w:p>
        </w:tc>
        <w:tc>
          <w:tcPr>
            <w:tcW w:w="459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Pr="00C548A9" w:rsidRDefault="00661653" w:rsidP="00BF070C">
            <w:pPr>
              <w:keepNext/>
              <w:jc w:val="both"/>
            </w:pPr>
            <w:r>
              <w:rPr>
                <w:spacing w:val="4"/>
                <w:sz w:val="22"/>
              </w:rPr>
              <w:t>сведения о размере и об источниках доходов</w:t>
            </w:r>
            <w:r>
              <w:rPr>
                <w:sz w:val="22"/>
              </w:rPr>
              <w:t xml:space="preserve"> кандидата и об </w:t>
            </w:r>
            <w:r w:rsidRPr="00B9124C">
              <w:rPr>
                <w:spacing w:val="-6"/>
                <w:sz w:val="22"/>
              </w:rPr>
              <w:t>имуществе, принадлежащем кандидату</w:t>
            </w:r>
            <w:r w:rsidRPr="00B9124C">
              <w:rPr>
                <w:sz w:val="22"/>
              </w:rPr>
              <w:t xml:space="preserve"> (супруге, несовершеннолетним детям) </w:t>
            </w:r>
            <w:r>
              <w:rPr>
                <w:sz w:val="22"/>
              </w:rPr>
              <w:t xml:space="preserve">на праве </w:t>
            </w:r>
            <w:r w:rsidRPr="00B9124C">
              <w:rPr>
                <w:spacing w:val="-2"/>
                <w:sz w:val="22"/>
              </w:rPr>
              <w:t xml:space="preserve">собственности (в том числе совместной собственности), </w:t>
            </w:r>
            <w:r>
              <w:rPr>
                <w:sz w:val="22"/>
              </w:rPr>
              <w:t xml:space="preserve">о вкладах в банках, ценных бумагах </w:t>
            </w:r>
            <w:r w:rsidRPr="00DC164D">
              <w:rPr>
                <w:i/>
                <w:sz w:val="22"/>
              </w:rPr>
              <w:t xml:space="preserve">(по форме согласно </w:t>
            </w:r>
            <w:r w:rsidRPr="000D1E91">
              <w:rPr>
                <w:i/>
                <w:spacing w:val="-2"/>
                <w:sz w:val="22"/>
              </w:rPr>
              <w:t>приложению 1</w:t>
            </w:r>
            <w:r>
              <w:rPr>
                <w:i/>
                <w:spacing w:val="-2"/>
                <w:sz w:val="22"/>
              </w:rPr>
              <w:t xml:space="preserve"> </w:t>
            </w:r>
            <w:r w:rsidRPr="000D1E91">
              <w:rPr>
                <w:i/>
                <w:spacing w:val="-2"/>
                <w:sz w:val="22"/>
              </w:rPr>
              <w:t>к Федеральному закону № 67-ФЗ)</w:t>
            </w:r>
          </w:p>
        </w:tc>
      </w:tr>
      <w:tr w:rsidR="00661653" w:rsidTr="00661653">
        <w:tc>
          <w:tcPr>
            <w:tcW w:w="417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46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r>
              <w:rPr>
                <w:sz w:val="22"/>
              </w:rPr>
              <w:t xml:space="preserve">Управление государственной </w:t>
            </w:r>
            <w:r>
              <w:rPr>
                <w:sz w:val="22"/>
              </w:rPr>
              <w:br/>
              <w:t xml:space="preserve">инспекции безопасности </w:t>
            </w:r>
            <w:r>
              <w:rPr>
                <w:sz w:val="22"/>
              </w:rPr>
              <w:br/>
              <w:t>дорожного движения УМВД</w:t>
            </w:r>
          </w:p>
          <w:p w:rsidR="00661653" w:rsidRDefault="00661653" w:rsidP="00BF070C">
            <w:r>
              <w:rPr>
                <w:sz w:val="22"/>
              </w:rPr>
              <w:t>России по Костромской области</w:t>
            </w:r>
          </w:p>
        </w:tc>
        <w:tc>
          <w:tcPr>
            <w:tcW w:w="459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rPr>
                <w:spacing w:val="-4"/>
              </w:rPr>
            </w:pPr>
            <w:r>
              <w:rPr>
                <w:spacing w:val="-4"/>
                <w:sz w:val="22"/>
              </w:rPr>
              <w:t xml:space="preserve">сведения о наличии </w:t>
            </w:r>
            <w:proofErr w:type="gramStart"/>
            <w:r>
              <w:rPr>
                <w:spacing w:val="-4"/>
                <w:sz w:val="22"/>
              </w:rPr>
              <w:t>транспортных</w:t>
            </w:r>
            <w:proofErr w:type="gramEnd"/>
            <w:r>
              <w:rPr>
                <w:spacing w:val="-4"/>
                <w:sz w:val="22"/>
              </w:rPr>
              <w:t xml:space="preserve"> </w:t>
            </w:r>
          </w:p>
          <w:p w:rsidR="00661653" w:rsidRDefault="00661653" w:rsidP="00BF070C">
            <w:pPr>
              <w:rPr>
                <w:spacing w:val="-4"/>
              </w:rPr>
            </w:pPr>
            <w:r>
              <w:rPr>
                <w:spacing w:val="-4"/>
                <w:sz w:val="22"/>
              </w:rPr>
              <w:t>средств</w:t>
            </w:r>
          </w:p>
        </w:tc>
      </w:tr>
      <w:tr w:rsidR="00661653" w:rsidTr="00661653">
        <w:tc>
          <w:tcPr>
            <w:tcW w:w="417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46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</w:pPr>
            <w:r>
              <w:rPr>
                <w:sz w:val="22"/>
              </w:rPr>
              <w:t>Филиал ФГБУ «Федеральная</w:t>
            </w:r>
            <w:r>
              <w:rPr>
                <w:sz w:val="22"/>
              </w:rPr>
              <w:br/>
              <w:t>кадастровая палата Федеральной службы государственной регистрации, кадастра и картографии» по Костромской области</w:t>
            </w:r>
          </w:p>
        </w:tc>
        <w:tc>
          <w:tcPr>
            <w:tcW w:w="459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  <w:rPr>
                <w:spacing w:val="-2"/>
              </w:rPr>
            </w:pPr>
            <w:r>
              <w:rPr>
                <w:spacing w:val="-2"/>
                <w:sz w:val="22"/>
              </w:rPr>
              <w:t xml:space="preserve">сведения о наличии </w:t>
            </w:r>
            <w:proofErr w:type="gramStart"/>
            <w:r>
              <w:rPr>
                <w:spacing w:val="-2"/>
                <w:sz w:val="22"/>
              </w:rPr>
              <w:t>земельных</w:t>
            </w:r>
            <w:proofErr w:type="gramEnd"/>
          </w:p>
          <w:p w:rsidR="00661653" w:rsidRDefault="00661653" w:rsidP="00BF070C">
            <w:pPr>
              <w:keepNext/>
              <w:rPr>
                <w:spacing w:val="-2"/>
              </w:rPr>
            </w:pPr>
            <w:r>
              <w:rPr>
                <w:spacing w:val="-2"/>
                <w:sz w:val="22"/>
              </w:rPr>
              <w:t>участков</w:t>
            </w:r>
          </w:p>
        </w:tc>
      </w:tr>
      <w:tr w:rsidR="00661653" w:rsidTr="00661653">
        <w:tc>
          <w:tcPr>
            <w:tcW w:w="417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46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Pr="00F32370" w:rsidRDefault="00661653" w:rsidP="00BF070C">
            <w:pPr>
              <w:rPr>
                <w:b/>
              </w:rPr>
            </w:pPr>
            <w:r w:rsidRPr="00F32370">
              <w:rPr>
                <w:rStyle w:val="ab"/>
                <w:b w:val="0"/>
                <w:sz w:val="22"/>
                <w:szCs w:val="22"/>
              </w:rPr>
              <w:t>ФКУ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Костромской области"</w:t>
            </w:r>
          </w:p>
        </w:tc>
        <w:tc>
          <w:tcPr>
            <w:tcW w:w="459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rPr>
                <w:spacing w:val="-2"/>
              </w:rPr>
            </w:pPr>
            <w:r>
              <w:rPr>
                <w:spacing w:val="-2"/>
                <w:sz w:val="22"/>
              </w:rPr>
              <w:t>сведения о наличии</w:t>
            </w:r>
            <w:r>
              <w:rPr>
                <w:spacing w:val="-2"/>
                <w:sz w:val="22"/>
              </w:rPr>
              <w:br/>
              <w:t>маломерных судов</w:t>
            </w:r>
          </w:p>
        </w:tc>
      </w:tr>
      <w:tr w:rsidR="00661653" w:rsidTr="00661653">
        <w:tc>
          <w:tcPr>
            <w:tcW w:w="417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  <w:jc w:val="center"/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346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</w:pPr>
            <w:r>
              <w:rPr>
                <w:sz w:val="22"/>
              </w:rPr>
              <w:t>Государственная инспекция по надзору за техническим состоянием самоходных машин и других видов техники Костромской области</w:t>
            </w:r>
          </w:p>
        </w:tc>
        <w:tc>
          <w:tcPr>
            <w:tcW w:w="459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  <w:rPr>
                <w:spacing w:val="-4"/>
              </w:rPr>
            </w:pPr>
            <w:r>
              <w:rPr>
                <w:spacing w:val="-4"/>
                <w:sz w:val="22"/>
              </w:rPr>
              <w:t xml:space="preserve">сведения о наличии </w:t>
            </w:r>
          </w:p>
          <w:p w:rsidR="00661653" w:rsidRDefault="00661653" w:rsidP="00BF070C">
            <w:pPr>
              <w:keepNext/>
              <w:rPr>
                <w:spacing w:val="-4"/>
              </w:rPr>
            </w:pPr>
            <w:r>
              <w:rPr>
                <w:spacing w:val="-4"/>
                <w:sz w:val="22"/>
              </w:rPr>
              <w:t>самоходных машин и других видов техники</w:t>
            </w:r>
          </w:p>
        </w:tc>
      </w:tr>
      <w:tr w:rsidR="00661653" w:rsidTr="00661653">
        <w:tc>
          <w:tcPr>
            <w:tcW w:w="417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46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</w:pPr>
            <w:r>
              <w:rPr>
                <w:sz w:val="22"/>
              </w:rPr>
              <w:t>Межрегиональное территориальное Управление воздушного транспорта центральных районов Федерального агентства</w:t>
            </w:r>
            <w:r>
              <w:rPr>
                <w:sz w:val="22"/>
              </w:rPr>
              <w:br/>
              <w:t xml:space="preserve">воздушного транспорта </w:t>
            </w:r>
          </w:p>
        </w:tc>
        <w:tc>
          <w:tcPr>
            <w:tcW w:w="459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  <w:rPr>
                <w:spacing w:val="-4"/>
              </w:rPr>
            </w:pPr>
            <w:r>
              <w:rPr>
                <w:spacing w:val="-4"/>
                <w:sz w:val="22"/>
              </w:rPr>
              <w:t xml:space="preserve">сведения о наличии </w:t>
            </w:r>
          </w:p>
          <w:p w:rsidR="00661653" w:rsidRDefault="00661653" w:rsidP="00BF070C">
            <w:pPr>
              <w:keepNext/>
              <w:rPr>
                <w:spacing w:val="-2"/>
              </w:rPr>
            </w:pPr>
            <w:r>
              <w:rPr>
                <w:spacing w:val="-4"/>
                <w:sz w:val="22"/>
              </w:rPr>
              <w:t>летательных аппаратов</w:t>
            </w:r>
          </w:p>
        </w:tc>
      </w:tr>
      <w:tr w:rsidR="00661653" w:rsidTr="00661653">
        <w:tc>
          <w:tcPr>
            <w:tcW w:w="417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46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</w:pPr>
            <w:r>
              <w:rPr>
                <w:sz w:val="22"/>
              </w:rPr>
              <w:t xml:space="preserve">Главное управление Центрального банка Российской Федерации по Центральному федеральному округу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. Москва </w:t>
            </w:r>
          </w:p>
          <w:p w:rsidR="00661653" w:rsidRDefault="00661653" w:rsidP="00BF070C">
            <w:pPr>
              <w:keepNext/>
            </w:pPr>
          </w:p>
        </w:tc>
        <w:tc>
          <w:tcPr>
            <w:tcW w:w="459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  <w:rPr>
                <w:spacing w:val="-2"/>
              </w:rPr>
            </w:pPr>
            <w:r>
              <w:rPr>
                <w:spacing w:val="-2"/>
                <w:sz w:val="22"/>
              </w:rPr>
              <w:t xml:space="preserve">сведения о владении </w:t>
            </w:r>
            <w:r>
              <w:rPr>
                <w:spacing w:val="-2"/>
                <w:sz w:val="22"/>
              </w:rPr>
              <w:br/>
              <w:t>ценными бумагами</w:t>
            </w:r>
          </w:p>
        </w:tc>
      </w:tr>
      <w:tr w:rsidR="00661653" w:rsidTr="00661653">
        <w:tc>
          <w:tcPr>
            <w:tcW w:w="417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46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</w:pPr>
            <w:r>
              <w:rPr>
                <w:sz w:val="22"/>
              </w:rPr>
              <w:t>Кредитные организации, указанные кандидатами</w:t>
            </w:r>
          </w:p>
        </w:tc>
        <w:tc>
          <w:tcPr>
            <w:tcW w:w="459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A77FB1">
            <w:pPr>
              <w:keepNext/>
              <w:rPr>
                <w:spacing w:val="-2"/>
              </w:rPr>
            </w:pPr>
            <w:r>
              <w:rPr>
                <w:spacing w:val="-2"/>
                <w:sz w:val="22"/>
              </w:rPr>
              <w:t xml:space="preserve">сведения о счетах и вкладах в коммерческих кредитных организациях </w:t>
            </w:r>
          </w:p>
        </w:tc>
      </w:tr>
      <w:tr w:rsidR="00661653" w:rsidTr="00661653">
        <w:tc>
          <w:tcPr>
            <w:tcW w:w="417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46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</w:pPr>
            <w:r>
              <w:rPr>
                <w:sz w:val="22"/>
              </w:rPr>
              <w:t>Межрегиональное управление Федеральной службы по финансовому мониторингу по Центральному Федеральному округу</w:t>
            </w:r>
          </w:p>
        </w:tc>
        <w:tc>
          <w:tcPr>
            <w:tcW w:w="459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Pr="00DC164D" w:rsidRDefault="00661653" w:rsidP="00BF070C">
            <w:pPr>
              <w:keepNext/>
              <w:rPr>
                <w:i/>
                <w:spacing w:val="-2"/>
              </w:rPr>
            </w:pPr>
            <w:r>
              <w:rPr>
                <w:spacing w:val="-2"/>
                <w:sz w:val="22"/>
              </w:rPr>
              <w:t xml:space="preserve">сведения, предусмотренные Указом Президента Российской Федерации № 546 от 6 июня 2013 года </w:t>
            </w:r>
            <w:r w:rsidRPr="00DC164D">
              <w:rPr>
                <w:i/>
                <w:spacing w:val="-2"/>
                <w:sz w:val="22"/>
              </w:rPr>
              <w:t xml:space="preserve"> </w:t>
            </w:r>
          </w:p>
          <w:p w:rsidR="00661653" w:rsidRDefault="00661653" w:rsidP="00BF070C">
            <w:pPr>
              <w:keepNext/>
              <w:rPr>
                <w:spacing w:val="-2"/>
              </w:rPr>
            </w:pPr>
          </w:p>
        </w:tc>
      </w:tr>
      <w:tr w:rsidR="00661653" w:rsidTr="00661653">
        <w:tc>
          <w:tcPr>
            <w:tcW w:w="417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346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</w:pPr>
            <w:r>
              <w:rPr>
                <w:sz w:val="22"/>
              </w:rPr>
              <w:t xml:space="preserve">Департамент образования и </w:t>
            </w:r>
          </w:p>
          <w:p w:rsidR="00661653" w:rsidRDefault="00661653" w:rsidP="00BF070C">
            <w:pPr>
              <w:keepNext/>
            </w:pPr>
            <w:r>
              <w:rPr>
                <w:sz w:val="22"/>
              </w:rPr>
              <w:t>науки Костромской области</w:t>
            </w:r>
          </w:p>
        </w:tc>
        <w:tc>
          <w:tcPr>
            <w:tcW w:w="459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pStyle w:val="a9"/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профессиональном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661653" w:rsidRPr="000D1E91" w:rsidRDefault="00661653" w:rsidP="00A77FB1">
            <w:pPr>
              <w:keepNext/>
              <w:rPr>
                <w:i/>
              </w:rPr>
            </w:pPr>
            <w:proofErr w:type="gramStart"/>
            <w:r>
              <w:rPr>
                <w:sz w:val="22"/>
              </w:rPr>
              <w:t>образовании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661653" w:rsidTr="00661653">
        <w:tc>
          <w:tcPr>
            <w:tcW w:w="417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346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keepNext/>
            </w:pPr>
            <w:r>
              <w:rPr>
                <w:sz w:val="22"/>
              </w:rPr>
              <w:t>Образовательные организации, указанные кандидатом</w:t>
            </w:r>
          </w:p>
        </w:tc>
        <w:tc>
          <w:tcPr>
            <w:tcW w:w="459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61653" w:rsidRDefault="00661653" w:rsidP="00BF070C">
            <w:pPr>
              <w:pStyle w:val="a9"/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профессиональном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661653" w:rsidRPr="0011526F" w:rsidRDefault="00661653" w:rsidP="00A77FB1">
            <w:pPr>
              <w:keepNext/>
              <w:rPr>
                <w:i/>
              </w:rPr>
            </w:pPr>
            <w:r>
              <w:rPr>
                <w:sz w:val="22"/>
              </w:rPr>
              <w:t xml:space="preserve">образовании </w:t>
            </w:r>
          </w:p>
        </w:tc>
      </w:tr>
    </w:tbl>
    <w:p w:rsidR="00661653" w:rsidRDefault="00661653"/>
    <w:p w:rsidR="00661653" w:rsidRDefault="00661653">
      <w:r>
        <w:t xml:space="preserve">               </w:t>
      </w:r>
    </w:p>
    <w:sectPr w:rsidR="00661653" w:rsidSect="0089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D20"/>
    <w:multiLevelType w:val="hybridMultilevel"/>
    <w:tmpl w:val="CB14700C"/>
    <w:lvl w:ilvl="0" w:tplc="4DE490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E6"/>
    <w:rsid w:val="000D4BBF"/>
    <w:rsid w:val="004E46AC"/>
    <w:rsid w:val="005427E6"/>
    <w:rsid w:val="00661653"/>
    <w:rsid w:val="00890D88"/>
    <w:rsid w:val="00A7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2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27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427E6"/>
    <w:pPr>
      <w:spacing w:before="100" w:beforeAutospacing="1" w:after="100" w:afterAutospacing="1"/>
    </w:pPr>
  </w:style>
  <w:style w:type="table" w:styleId="a4">
    <w:name w:val="Table Grid"/>
    <w:basedOn w:val="a1"/>
    <w:rsid w:val="0054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27E6"/>
  </w:style>
  <w:style w:type="character" w:styleId="a7">
    <w:name w:val="Hyperlink"/>
    <w:basedOn w:val="a0"/>
    <w:uiPriority w:val="99"/>
    <w:semiHidden/>
    <w:unhideWhenUsed/>
    <w:rsid w:val="005427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1653"/>
    <w:pPr>
      <w:ind w:left="720"/>
      <w:contextualSpacing/>
    </w:pPr>
  </w:style>
  <w:style w:type="paragraph" w:styleId="a9">
    <w:name w:val="Body Text"/>
    <w:basedOn w:val="a"/>
    <w:link w:val="aa"/>
    <w:semiHidden/>
    <w:rsid w:val="00661653"/>
    <w:pPr>
      <w:jc w:val="both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semiHidden/>
    <w:rsid w:val="00661653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61653"/>
    <w:rPr>
      <w:rFonts w:ascii="Arial" w:hAnsi="Arial" w:cs="Arial"/>
      <w:sz w:val="16"/>
    </w:rPr>
  </w:style>
  <w:style w:type="character" w:customStyle="1" w:styleId="30">
    <w:name w:val="Основной текст 3 Знак"/>
    <w:basedOn w:val="a0"/>
    <w:link w:val="3"/>
    <w:semiHidden/>
    <w:rsid w:val="00661653"/>
    <w:rPr>
      <w:rFonts w:ascii="Arial" w:eastAsia="Times New Roman" w:hAnsi="Arial" w:cs="Arial"/>
      <w:sz w:val="16"/>
      <w:szCs w:val="24"/>
      <w:lang w:eastAsia="ru-RU"/>
    </w:rPr>
  </w:style>
  <w:style w:type="character" w:styleId="ab">
    <w:name w:val="Strong"/>
    <w:basedOn w:val="a0"/>
    <w:uiPriority w:val="22"/>
    <w:qFormat/>
    <w:rsid w:val="00661653"/>
    <w:rPr>
      <w:b/>
      <w:bCs/>
      <w:color w:val="333333"/>
    </w:rPr>
  </w:style>
  <w:style w:type="paragraph" w:styleId="ac">
    <w:name w:val="No Spacing"/>
    <w:uiPriority w:val="1"/>
    <w:qFormat/>
    <w:rsid w:val="0066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stroma.izbirkom.ru/etc/pp15_0132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2016-06-16T08:25:00Z</dcterms:created>
  <dcterms:modified xsi:type="dcterms:W3CDTF">2016-07-15T11:23:00Z</dcterms:modified>
</cp:coreProperties>
</file>