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F4" w:rsidRDefault="00F466F4" w:rsidP="00F466F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F466F4" w:rsidRDefault="00F466F4" w:rsidP="00F466F4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F466F4" w:rsidRDefault="00F466F4" w:rsidP="00F46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F466F4" w:rsidRDefault="00F466F4" w:rsidP="00F466F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DD74D3" w:rsidRDefault="00DD74D3" w:rsidP="00DD74D3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DD74D3" w:rsidRDefault="00DD74D3" w:rsidP="00DD74D3">
      <w:r>
        <w:t xml:space="preserve">     </w:t>
      </w:r>
    </w:p>
    <w:p w:rsidR="00DD74D3" w:rsidRDefault="00DD74D3" w:rsidP="00DD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 июня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</w:p>
    <w:p w:rsidR="00DD74D3" w:rsidRDefault="00DD74D3" w:rsidP="00DD74D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D74D3" w:rsidTr="00DD74D3">
        <w:tc>
          <w:tcPr>
            <w:tcW w:w="9571" w:type="dxa"/>
            <w:hideMark/>
          </w:tcPr>
          <w:p w:rsidR="00DD74D3" w:rsidRDefault="00DD7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рабочей группе по информационным спорам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порядка и правил проведения предвыборной агитации на выборах главы Берёзовского сельского поселения Галичского муниципального района Костромской области</w:t>
            </w:r>
          </w:p>
        </w:tc>
      </w:tr>
    </w:tbl>
    <w:p w:rsidR="00DD74D3" w:rsidRDefault="00DD74D3" w:rsidP="00DD7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D74D3" w:rsidRDefault="00DD74D3" w:rsidP="00DD74D3">
      <w:pPr>
        <w:jc w:val="both"/>
        <w:rPr>
          <w:rFonts w:ascii="Arial" w:hAnsi="Arial" w:cs="Arial"/>
        </w:rPr>
      </w:pPr>
    </w:p>
    <w:p w:rsidR="00DD74D3" w:rsidRDefault="00DD74D3" w:rsidP="00DD74D3">
      <w:pPr>
        <w:jc w:val="both"/>
        <w:rPr>
          <w:rFonts w:ascii="Arial" w:hAnsi="Arial" w:cs="Arial"/>
        </w:rPr>
      </w:pPr>
    </w:p>
    <w:p w:rsidR="00DD74D3" w:rsidRDefault="00DD74D3" w:rsidP="00DD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полномочий избирательной  комиссии Берёзовского сельского поселения Галичского района Костромской области (далее – избирательная комиссия),  по</w:t>
      </w:r>
      <w:r w:rsidR="00E95938">
        <w:rPr>
          <w:sz w:val="28"/>
          <w:szCs w:val="28"/>
        </w:rPr>
        <w:t xml:space="preserve"> </w:t>
      </w:r>
      <w:r w:rsidR="00E95938">
        <w:rPr>
          <w:sz w:val="28"/>
          <w:szCs w:val="28"/>
          <w:lang w:eastAsia="en-US"/>
        </w:rPr>
        <w:t>контролю за соблюдением порядка и правил проведения предвыборной агитации на выборах главы Берёзовского сельского поселения Галичского муниципального района Костромской области</w:t>
      </w:r>
      <w:r>
        <w:rPr>
          <w:sz w:val="28"/>
          <w:szCs w:val="28"/>
        </w:rPr>
        <w:t>, на основании статьи 44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Федерации», статей 94 Избирательного кодекса Костромской области избирательная комиссия </w:t>
      </w:r>
      <w:r>
        <w:rPr>
          <w:b/>
          <w:sz w:val="28"/>
          <w:szCs w:val="28"/>
        </w:rPr>
        <w:t>постановляет:</w:t>
      </w:r>
    </w:p>
    <w:p w:rsidR="00DD74D3" w:rsidRDefault="00DD74D3" w:rsidP="00DD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</w:t>
      </w:r>
      <w:r>
        <w:rPr>
          <w:sz w:val="28"/>
          <w:szCs w:val="28"/>
          <w:lang w:eastAsia="en-US"/>
        </w:rPr>
        <w:t xml:space="preserve"> информационным спорам и </w:t>
      </w:r>
      <w:proofErr w:type="gramStart"/>
      <w:r>
        <w:rPr>
          <w:sz w:val="28"/>
          <w:szCs w:val="28"/>
          <w:lang w:eastAsia="en-US"/>
        </w:rPr>
        <w:t>контролю за</w:t>
      </w:r>
      <w:proofErr w:type="gramEnd"/>
      <w:r>
        <w:rPr>
          <w:sz w:val="28"/>
          <w:szCs w:val="28"/>
          <w:lang w:eastAsia="en-US"/>
        </w:rPr>
        <w:t xml:space="preserve"> соблюдением порядка и правил проведения предвыборной агитации на выборах главы Берёзовского сельского поселения Галичского муниципального района Костромской области </w:t>
      </w:r>
      <w:r>
        <w:rPr>
          <w:sz w:val="28"/>
          <w:szCs w:val="28"/>
        </w:rPr>
        <w:t xml:space="preserve">и утвердить ее в следующем составе: </w:t>
      </w:r>
    </w:p>
    <w:p w:rsidR="00DD74D3" w:rsidRDefault="00DD74D3" w:rsidP="00DD74D3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518"/>
        <w:gridCol w:w="5940"/>
      </w:tblGrid>
      <w:tr w:rsidR="00DD74D3" w:rsidTr="00DD74D3">
        <w:tc>
          <w:tcPr>
            <w:tcW w:w="3190" w:type="dxa"/>
            <w:hideMark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Румянцева </w:t>
            </w:r>
          </w:p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Наталия Николаевна</w:t>
            </w:r>
          </w:p>
        </w:tc>
        <w:tc>
          <w:tcPr>
            <w:tcW w:w="518" w:type="dxa"/>
            <w:hideMark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избирательной комиссии, руководитель рабочей группы;</w:t>
            </w:r>
          </w:p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74D3" w:rsidTr="00DD74D3">
        <w:tc>
          <w:tcPr>
            <w:tcW w:w="3190" w:type="dxa"/>
            <w:hideMark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Лебедева </w:t>
            </w:r>
          </w:p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518" w:type="dxa"/>
            <w:hideMark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  <w:lang w:eastAsia="en-US"/>
              </w:rPr>
              <w:t>избирательной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комиссии;</w:t>
            </w:r>
          </w:p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74D3" w:rsidTr="00DD74D3">
        <w:tc>
          <w:tcPr>
            <w:tcW w:w="3190" w:type="dxa"/>
            <w:hideMark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Хмылова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Инна Александровна</w:t>
            </w:r>
          </w:p>
        </w:tc>
        <w:tc>
          <w:tcPr>
            <w:tcW w:w="518" w:type="dxa"/>
            <w:hideMark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  <w:hideMark/>
          </w:tcPr>
          <w:p w:rsidR="00DD74D3" w:rsidRDefault="00DD74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  <w:lang w:eastAsia="en-US"/>
              </w:rPr>
              <w:t>избирательной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</w:tr>
    </w:tbl>
    <w:p w:rsidR="00DD74D3" w:rsidRDefault="00DD74D3" w:rsidP="00DD74D3">
      <w:pPr>
        <w:spacing w:line="360" w:lineRule="auto"/>
        <w:jc w:val="both"/>
        <w:rPr>
          <w:sz w:val="28"/>
          <w:szCs w:val="28"/>
        </w:rPr>
      </w:pPr>
    </w:p>
    <w:p w:rsidR="00DD74D3" w:rsidRDefault="00DD74D3" w:rsidP="00DD7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рабочей группы обеспечить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порядка и правил проведения предвыборной агитации.</w:t>
      </w:r>
    </w:p>
    <w:p w:rsidR="00DD74D3" w:rsidRDefault="00DD74D3" w:rsidP="00DD74D3">
      <w:pPr>
        <w:tabs>
          <w:tab w:val="left" w:pos="30"/>
          <w:tab w:val="left" w:pos="9405"/>
        </w:tabs>
        <w:spacing w:before="120" w:line="360" w:lineRule="auto"/>
        <w:ind w:right="-15" w:hanging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D74D3" w:rsidRDefault="00DD74D3" w:rsidP="00DD74D3">
      <w:pPr>
        <w:rPr>
          <w:sz w:val="28"/>
          <w:szCs w:val="28"/>
        </w:rPr>
      </w:pPr>
    </w:p>
    <w:p w:rsidR="00DD74D3" w:rsidRDefault="00DD74D3" w:rsidP="00DD74D3">
      <w:pPr>
        <w:rPr>
          <w:rFonts w:cs="Arial"/>
          <w:sz w:val="28"/>
        </w:rPr>
      </w:pPr>
    </w:p>
    <w:p w:rsidR="00DD74D3" w:rsidRDefault="00DD74D3" w:rsidP="00DD74D3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 xml:space="preserve">         Председатель </w:t>
      </w:r>
    </w:p>
    <w:p w:rsidR="00DD74D3" w:rsidRDefault="00DD74D3" w:rsidP="00DD74D3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DD74D3" w:rsidRDefault="00DD74D3" w:rsidP="00DD74D3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DD74D3" w:rsidRDefault="00DD74D3" w:rsidP="00DD74D3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DD74D3" w:rsidRDefault="00DD74D3" w:rsidP="00DD74D3">
      <w:pPr>
        <w:rPr>
          <w:sz w:val="28"/>
          <w:szCs w:val="28"/>
        </w:rPr>
      </w:pPr>
    </w:p>
    <w:p w:rsidR="00DD74D3" w:rsidRDefault="00DD74D3" w:rsidP="00DD74D3"/>
    <w:p w:rsidR="00DD74D3" w:rsidRDefault="00DD74D3" w:rsidP="00DD74D3"/>
    <w:p w:rsidR="008E528A" w:rsidRDefault="008E528A"/>
    <w:sectPr w:rsidR="008E528A" w:rsidSect="008E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D3"/>
    <w:rsid w:val="00594139"/>
    <w:rsid w:val="008E528A"/>
    <w:rsid w:val="00A1202F"/>
    <w:rsid w:val="00DD74D3"/>
    <w:rsid w:val="00E95938"/>
    <w:rsid w:val="00F4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4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D74D3"/>
    <w:pPr>
      <w:spacing w:before="100" w:beforeAutospacing="1" w:after="100" w:afterAutospacing="1"/>
    </w:pPr>
  </w:style>
  <w:style w:type="table" w:styleId="a4">
    <w:name w:val="Table Grid"/>
    <w:basedOn w:val="a1"/>
    <w:rsid w:val="00DD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2016-06-16T07:48:00Z</dcterms:created>
  <dcterms:modified xsi:type="dcterms:W3CDTF">2016-07-15T11:24:00Z</dcterms:modified>
</cp:coreProperties>
</file>