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9" w:rsidRDefault="00013F01" w:rsidP="00710CDB">
      <w:pPr>
        <w:jc w:val="center"/>
        <w:rPr>
          <w:b/>
          <w:sz w:val="28"/>
          <w:szCs w:val="28"/>
        </w:rPr>
      </w:pPr>
      <w:r w:rsidRPr="00013F01">
        <w:rPr>
          <w:b/>
          <w:sz w:val="28"/>
          <w:szCs w:val="28"/>
        </w:rPr>
        <w:t>Контроль за использованием земель сельскохозяйственного назначения</w:t>
      </w:r>
      <w:r>
        <w:rPr>
          <w:b/>
          <w:sz w:val="28"/>
          <w:szCs w:val="28"/>
        </w:rPr>
        <w:t>, находящихся в пользовании юридических и физических лиц,</w:t>
      </w:r>
      <w:r w:rsidRPr="00013F01">
        <w:rPr>
          <w:b/>
          <w:sz w:val="28"/>
          <w:szCs w:val="28"/>
        </w:rPr>
        <w:t xml:space="preserve"> на территории Костромской области</w:t>
      </w:r>
    </w:p>
    <w:p w:rsidR="00B564DA" w:rsidRDefault="00B564DA" w:rsidP="00D559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34B49" w:rsidRPr="00A2292A" w:rsidRDefault="00710CDB" w:rsidP="00D559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В целях контроля </w:t>
      </w:r>
      <w:r w:rsidRPr="00710CDB">
        <w:rPr>
          <w:sz w:val="28"/>
          <w:szCs w:val="28"/>
        </w:rPr>
        <w:t>земель сельскохозяйственного назначения, находящихся в пользовании юридических и физических лиц, на территории Костромской области</w:t>
      </w:r>
      <w:r>
        <w:rPr>
          <w:rFonts w:eastAsia="Calibri"/>
          <w:sz w:val="28"/>
          <w:szCs w:val="28"/>
        </w:rPr>
        <w:t>з</w:t>
      </w:r>
      <w:r w:rsidR="009B63F2" w:rsidRPr="00A2292A">
        <w:rPr>
          <w:rFonts w:eastAsia="Calibri"/>
          <w:sz w:val="28"/>
          <w:szCs w:val="28"/>
        </w:rPr>
        <w:t>а 2018 год</w:t>
      </w:r>
      <w:r w:rsidR="00A776B8" w:rsidRPr="00A2292A">
        <w:rPr>
          <w:rFonts w:eastAsia="Calibri"/>
          <w:sz w:val="28"/>
          <w:szCs w:val="28"/>
        </w:rPr>
        <w:t xml:space="preserve"> Управлением проведено 467</w:t>
      </w:r>
      <w:r w:rsidR="00A776B8" w:rsidRPr="00A2292A">
        <w:rPr>
          <w:rFonts w:eastAsia="Calibri"/>
          <w:sz w:val="28"/>
          <w:szCs w:val="28"/>
          <w:lang w:eastAsia="en-US"/>
        </w:rPr>
        <w:t xml:space="preserve"> контрольно-надзорных мероприяти</w:t>
      </w:r>
      <w:r w:rsidR="00E34B49" w:rsidRPr="00A2292A">
        <w:rPr>
          <w:rFonts w:eastAsia="Calibri"/>
          <w:sz w:val="28"/>
          <w:szCs w:val="28"/>
          <w:lang w:eastAsia="en-US"/>
        </w:rPr>
        <w:t>й</w:t>
      </w:r>
      <w:r w:rsidR="00C5042B" w:rsidRPr="00A2292A">
        <w:rPr>
          <w:rFonts w:eastAsia="Calibri"/>
          <w:sz w:val="28"/>
          <w:szCs w:val="28"/>
          <w:lang w:eastAsia="en-US"/>
        </w:rPr>
        <w:t>,</w:t>
      </w:r>
      <w:r w:rsidR="00E34B49" w:rsidRPr="00A2292A">
        <w:rPr>
          <w:rFonts w:eastAsia="Calibri"/>
          <w:sz w:val="28"/>
          <w:szCs w:val="28"/>
          <w:lang w:eastAsia="en-US"/>
        </w:rPr>
        <w:t xml:space="preserve"> из них:</w:t>
      </w:r>
    </w:p>
    <w:p w:rsidR="00A776B8" w:rsidRPr="00A2292A" w:rsidRDefault="00A776B8" w:rsidP="00D559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292A">
        <w:rPr>
          <w:rFonts w:eastAsia="Calibri"/>
          <w:sz w:val="28"/>
          <w:szCs w:val="28"/>
          <w:lang w:eastAsia="en-US"/>
        </w:rPr>
        <w:t xml:space="preserve">- </w:t>
      </w:r>
      <w:r w:rsidRPr="00A2292A">
        <w:rPr>
          <w:rFonts w:eastAsia="Calibri"/>
          <w:sz w:val="28"/>
          <w:szCs w:val="28"/>
        </w:rPr>
        <w:t xml:space="preserve">43 </w:t>
      </w:r>
      <w:r w:rsidR="00E34B49" w:rsidRPr="00A2292A">
        <w:rPr>
          <w:rFonts w:eastAsia="Calibri"/>
          <w:sz w:val="28"/>
          <w:szCs w:val="28"/>
        </w:rPr>
        <w:t xml:space="preserve">плановых и внеплановых </w:t>
      </w:r>
      <w:r w:rsidRPr="00A2292A">
        <w:rPr>
          <w:rFonts w:eastAsia="Calibri"/>
          <w:sz w:val="28"/>
          <w:szCs w:val="28"/>
        </w:rPr>
        <w:t>провер</w:t>
      </w:r>
      <w:r w:rsidR="00E34B49" w:rsidRPr="00A2292A">
        <w:rPr>
          <w:rFonts w:eastAsia="Calibri"/>
          <w:sz w:val="28"/>
          <w:szCs w:val="28"/>
        </w:rPr>
        <w:t xml:space="preserve">ок </w:t>
      </w:r>
      <w:r w:rsidRPr="00A2292A">
        <w:rPr>
          <w:rFonts w:eastAsia="Calibri"/>
          <w:sz w:val="28"/>
          <w:szCs w:val="28"/>
        </w:rPr>
        <w:t>в отношении юридических</w:t>
      </w:r>
      <w:r w:rsidR="00E34B49" w:rsidRPr="00A2292A">
        <w:rPr>
          <w:rFonts w:eastAsia="Calibri"/>
          <w:sz w:val="28"/>
          <w:szCs w:val="28"/>
        </w:rPr>
        <w:t xml:space="preserve"> и должностных лиц</w:t>
      </w:r>
      <w:r w:rsidRPr="00A2292A">
        <w:rPr>
          <w:rFonts w:eastAsia="Calibri"/>
          <w:sz w:val="28"/>
          <w:szCs w:val="28"/>
        </w:rPr>
        <w:t xml:space="preserve">; </w:t>
      </w:r>
    </w:p>
    <w:p w:rsidR="00A776B8" w:rsidRPr="00A2292A" w:rsidRDefault="00A776B8" w:rsidP="00D559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292A">
        <w:rPr>
          <w:rFonts w:eastAsia="Calibri"/>
          <w:sz w:val="28"/>
          <w:szCs w:val="28"/>
        </w:rPr>
        <w:t xml:space="preserve">- 310 проверок в отношении </w:t>
      </w:r>
      <w:r w:rsidR="00E34B49" w:rsidRPr="00A2292A">
        <w:rPr>
          <w:rFonts w:eastAsia="Calibri"/>
          <w:sz w:val="28"/>
          <w:szCs w:val="28"/>
        </w:rPr>
        <w:t>физических лиц;</w:t>
      </w:r>
    </w:p>
    <w:p w:rsidR="00E34B49" w:rsidRPr="00A2292A" w:rsidRDefault="00E34B49" w:rsidP="00D559E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2292A">
        <w:rPr>
          <w:rFonts w:eastAsia="Calibri"/>
          <w:sz w:val="28"/>
          <w:szCs w:val="28"/>
        </w:rPr>
        <w:t xml:space="preserve">- </w:t>
      </w:r>
      <w:r w:rsidR="00BC6969" w:rsidRPr="00A2292A">
        <w:rPr>
          <w:rFonts w:eastAsia="Calibri"/>
          <w:sz w:val="28"/>
          <w:szCs w:val="28"/>
          <w:lang w:eastAsia="en-US"/>
        </w:rPr>
        <w:t>53</w:t>
      </w:r>
      <w:r w:rsidR="00455DF6" w:rsidRPr="00A2292A">
        <w:rPr>
          <w:bCs/>
          <w:sz w:val="28"/>
          <w:szCs w:val="28"/>
          <w:lang w:eastAsia="ru-RU"/>
        </w:rPr>
        <w:t>плановы</w:t>
      </w:r>
      <w:r w:rsidR="009B63F2" w:rsidRPr="00A2292A">
        <w:rPr>
          <w:bCs/>
          <w:sz w:val="28"/>
          <w:szCs w:val="28"/>
          <w:lang w:eastAsia="ru-RU"/>
        </w:rPr>
        <w:t>х</w:t>
      </w:r>
      <w:r w:rsidR="00455DF6" w:rsidRPr="00A2292A">
        <w:rPr>
          <w:bCs/>
          <w:sz w:val="28"/>
          <w:szCs w:val="28"/>
          <w:lang w:eastAsia="ru-RU"/>
        </w:rPr>
        <w:t xml:space="preserve"> (рейдовы</w:t>
      </w:r>
      <w:r w:rsidR="009B63F2" w:rsidRPr="00A2292A">
        <w:rPr>
          <w:bCs/>
          <w:sz w:val="28"/>
          <w:szCs w:val="28"/>
          <w:lang w:eastAsia="ru-RU"/>
        </w:rPr>
        <w:t>х</w:t>
      </w:r>
      <w:r w:rsidR="004A7E05" w:rsidRPr="00A2292A">
        <w:rPr>
          <w:bCs/>
          <w:sz w:val="28"/>
          <w:szCs w:val="28"/>
          <w:lang w:eastAsia="ru-RU"/>
        </w:rPr>
        <w:t>) осмотр</w:t>
      </w:r>
      <w:r w:rsidR="009B63F2" w:rsidRPr="00A2292A">
        <w:rPr>
          <w:bCs/>
          <w:sz w:val="28"/>
          <w:szCs w:val="28"/>
          <w:lang w:eastAsia="ru-RU"/>
        </w:rPr>
        <w:t>а</w:t>
      </w:r>
      <w:r w:rsidRPr="00A2292A">
        <w:rPr>
          <w:bCs/>
          <w:sz w:val="28"/>
          <w:szCs w:val="28"/>
          <w:lang w:eastAsia="ru-RU"/>
        </w:rPr>
        <w:t xml:space="preserve"> объектов земельных отношений;</w:t>
      </w:r>
    </w:p>
    <w:p w:rsidR="00762475" w:rsidRPr="00A2292A" w:rsidRDefault="00E34B49" w:rsidP="00D559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92A">
        <w:rPr>
          <w:bCs/>
          <w:sz w:val="28"/>
          <w:szCs w:val="28"/>
          <w:lang w:eastAsia="ru-RU"/>
        </w:rPr>
        <w:t xml:space="preserve">- </w:t>
      </w:r>
      <w:r w:rsidR="009B63F2" w:rsidRPr="00A2292A">
        <w:rPr>
          <w:rFonts w:eastAsia="Calibri"/>
          <w:sz w:val="28"/>
          <w:szCs w:val="28"/>
          <w:lang w:eastAsia="en-US"/>
        </w:rPr>
        <w:t>6</w:t>
      </w:r>
      <w:r w:rsidR="00BC6969" w:rsidRPr="00A2292A">
        <w:rPr>
          <w:rFonts w:eastAsia="Calibri"/>
          <w:sz w:val="28"/>
          <w:szCs w:val="28"/>
          <w:lang w:eastAsia="en-US"/>
        </w:rPr>
        <w:t>1</w:t>
      </w:r>
      <w:r w:rsidR="00455DF6" w:rsidRPr="00A2292A">
        <w:rPr>
          <w:rFonts w:eastAsia="Calibri"/>
          <w:sz w:val="28"/>
          <w:szCs w:val="28"/>
          <w:lang w:eastAsia="en-US"/>
        </w:rPr>
        <w:t xml:space="preserve"> административн</w:t>
      </w:r>
      <w:r w:rsidR="00BC6969" w:rsidRPr="00A2292A">
        <w:rPr>
          <w:rFonts w:eastAsia="Calibri"/>
          <w:sz w:val="28"/>
          <w:szCs w:val="28"/>
          <w:lang w:eastAsia="en-US"/>
        </w:rPr>
        <w:t>ое</w:t>
      </w:r>
      <w:r w:rsidR="00455DF6" w:rsidRPr="00A2292A">
        <w:rPr>
          <w:rFonts w:eastAsia="Calibri"/>
          <w:sz w:val="28"/>
          <w:szCs w:val="28"/>
          <w:lang w:eastAsia="en-US"/>
        </w:rPr>
        <w:t xml:space="preserve"> обследовани</w:t>
      </w:r>
      <w:r w:rsidR="00BC6969" w:rsidRPr="00A2292A">
        <w:rPr>
          <w:rFonts w:eastAsia="Calibri"/>
          <w:sz w:val="28"/>
          <w:szCs w:val="28"/>
          <w:lang w:eastAsia="en-US"/>
        </w:rPr>
        <w:t>е</w:t>
      </w:r>
      <w:r w:rsidR="00455DF6" w:rsidRPr="00A2292A">
        <w:rPr>
          <w:rFonts w:eastAsia="Calibri"/>
          <w:sz w:val="28"/>
          <w:szCs w:val="28"/>
          <w:lang w:eastAsia="en-US"/>
        </w:rPr>
        <w:t xml:space="preserve"> объектов земельных отношений</w:t>
      </w:r>
      <w:r w:rsidR="00BC6969" w:rsidRPr="00A2292A">
        <w:rPr>
          <w:rFonts w:eastAsia="Calibri"/>
          <w:sz w:val="28"/>
          <w:szCs w:val="28"/>
          <w:lang w:eastAsia="en-US"/>
        </w:rPr>
        <w:t xml:space="preserve">. </w:t>
      </w:r>
    </w:p>
    <w:p w:rsidR="00E97A3D" w:rsidRPr="00A2292A" w:rsidRDefault="00D559EC" w:rsidP="00D559E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Общая п</w:t>
      </w:r>
      <w:r w:rsidR="00455DF6" w:rsidRPr="00A2292A">
        <w:rPr>
          <w:rFonts w:eastAsia="Calibri"/>
          <w:sz w:val="28"/>
          <w:szCs w:val="28"/>
          <w:lang w:eastAsia="en-US"/>
        </w:rPr>
        <w:t>лощадь земель, используемых с нарушением земельного за</w:t>
      </w:r>
      <w:r w:rsidR="004A7E05" w:rsidRPr="00A2292A">
        <w:rPr>
          <w:rFonts w:eastAsia="Calibri"/>
          <w:sz w:val="28"/>
          <w:szCs w:val="28"/>
          <w:lang w:eastAsia="en-US"/>
        </w:rPr>
        <w:t xml:space="preserve">конодательства, составила </w:t>
      </w:r>
      <w:r w:rsidR="00B569DE" w:rsidRPr="00A2292A">
        <w:rPr>
          <w:rFonts w:eastAsia="Calibri"/>
          <w:sz w:val="28"/>
          <w:szCs w:val="28"/>
          <w:lang w:eastAsia="en-US"/>
        </w:rPr>
        <w:t>1</w:t>
      </w:r>
      <w:r w:rsidR="003461A4" w:rsidRPr="00A2292A">
        <w:rPr>
          <w:rFonts w:eastAsia="Calibri"/>
          <w:sz w:val="28"/>
          <w:szCs w:val="28"/>
          <w:lang w:eastAsia="en-US"/>
        </w:rPr>
        <w:t>5,3 тыс.</w:t>
      </w:r>
      <w:r w:rsidR="00455DF6" w:rsidRPr="00A2292A">
        <w:rPr>
          <w:rFonts w:eastAsia="Calibri"/>
          <w:sz w:val="28"/>
          <w:szCs w:val="28"/>
          <w:lang w:eastAsia="en-US"/>
        </w:rPr>
        <w:t xml:space="preserve"> га.</w:t>
      </w:r>
    </w:p>
    <w:p w:rsidR="00BC6969" w:rsidRPr="00A2292A" w:rsidRDefault="00A2292A" w:rsidP="00D559E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выявленные нарушения в</w:t>
      </w:r>
      <w:r w:rsidR="00BC6969" w:rsidRPr="00A2292A">
        <w:rPr>
          <w:rFonts w:eastAsia="Calibri"/>
          <w:sz w:val="28"/>
          <w:szCs w:val="28"/>
          <w:lang w:eastAsia="en-US"/>
        </w:rPr>
        <w:t xml:space="preserve"> отношении юридических, должностных и физических лиц</w:t>
      </w:r>
      <w:r w:rsidR="00A02BB9" w:rsidRPr="00A2292A">
        <w:rPr>
          <w:rFonts w:eastAsia="Calibri"/>
          <w:sz w:val="28"/>
          <w:szCs w:val="28"/>
          <w:lang w:eastAsia="en-US"/>
        </w:rPr>
        <w:t xml:space="preserve"> с</w:t>
      </w:r>
      <w:r w:rsidR="004A7E05" w:rsidRPr="00A2292A">
        <w:rPr>
          <w:rFonts w:eastAsia="Calibri"/>
          <w:sz w:val="28"/>
          <w:szCs w:val="28"/>
          <w:lang w:eastAsia="en-US"/>
        </w:rPr>
        <w:t>оставлен</w:t>
      </w:r>
      <w:r w:rsidR="00977B6C" w:rsidRPr="00A2292A">
        <w:rPr>
          <w:rFonts w:eastAsia="Calibri"/>
          <w:sz w:val="28"/>
          <w:szCs w:val="28"/>
          <w:lang w:eastAsia="en-US"/>
        </w:rPr>
        <w:t>о</w:t>
      </w:r>
      <w:r w:rsidR="004A7E05" w:rsidRPr="00A2292A">
        <w:rPr>
          <w:rFonts w:eastAsia="Calibri"/>
          <w:sz w:val="28"/>
          <w:szCs w:val="28"/>
          <w:lang w:eastAsia="en-US"/>
        </w:rPr>
        <w:t xml:space="preserve"> 3</w:t>
      </w:r>
      <w:r w:rsidR="00BC6969" w:rsidRPr="00A2292A">
        <w:rPr>
          <w:rFonts w:eastAsia="Calibri"/>
          <w:sz w:val="28"/>
          <w:szCs w:val="28"/>
          <w:lang w:eastAsia="en-US"/>
        </w:rPr>
        <w:t>36</w:t>
      </w:r>
      <w:r w:rsidR="004A7E05" w:rsidRPr="00A2292A">
        <w:rPr>
          <w:rFonts w:eastAsia="Calibri"/>
          <w:sz w:val="28"/>
          <w:szCs w:val="28"/>
          <w:lang w:eastAsia="en-US"/>
        </w:rPr>
        <w:t xml:space="preserve"> протокол</w:t>
      </w:r>
      <w:r w:rsidR="00977B6C" w:rsidRPr="00A2292A">
        <w:rPr>
          <w:rFonts w:eastAsia="Calibri"/>
          <w:sz w:val="28"/>
          <w:szCs w:val="28"/>
          <w:lang w:eastAsia="en-US"/>
        </w:rPr>
        <w:t>ов</w:t>
      </w:r>
      <w:r w:rsidR="00BC6969" w:rsidRPr="00A2292A">
        <w:rPr>
          <w:rFonts w:eastAsia="Calibri"/>
          <w:sz w:val="28"/>
          <w:szCs w:val="28"/>
          <w:lang w:eastAsia="en-US"/>
        </w:rPr>
        <w:t xml:space="preserve"> об административных правонарушениях. </w:t>
      </w:r>
    </w:p>
    <w:p w:rsidR="00977B6C" w:rsidRPr="00A2292A" w:rsidRDefault="00977B6C" w:rsidP="00D559EC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92A">
        <w:rPr>
          <w:rFonts w:eastAsia="Calibri"/>
          <w:color w:val="000000"/>
          <w:sz w:val="28"/>
          <w:szCs w:val="28"/>
          <w:lang w:eastAsia="en-US"/>
        </w:rPr>
        <w:t>Нарушения земельного законодательства выявлены в Костромском, Нерехтском, Красносельском, Сусанинском, Буйском, Межевском, Шарьинском, Поназыревском, Макарьевском, Октябрьском, Мантуровском, Вохомском, Кадыйском, Солигал</w:t>
      </w:r>
      <w:r w:rsidR="00AB3BB4" w:rsidRPr="00A2292A">
        <w:rPr>
          <w:rFonts w:eastAsia="Calibri"/>
          <w:color w:val="000000"/>
          <w:sz w:val="28"/>
          <w:szCs w:val="28"/>
          <w:lang w:eastAsia="en-US"/>
        </w:rPr>
        <w:t>и</w:t>
      </w:r>
      <w:r w:rsidRPr="00A2292A">
        <w:rPr>
          <w:rFonts w:eastAsia="Calibri"/>
          <w:color w:val="000000"/>
          <w:sz w:val="28"/>
          <w:szCs w:val="28"/>
          <w:lang w:eastAsia="en-US"/>
        </w:rPr>
        <w:t>чском, Чухломском, Антроповском, Парфеньевском</w:t>
      </w:r>
      <w:r w:rsidR="00AB3BB4" w:rsidRPr="00A2292A">
        <w:rPr>
          <w:rFonts w:eastAsia="Calibri"/>
          <w:color w:val="000000"/>
          <w:sz w:val="28"/>
          <w:szCs w:val="28"/>
          <w:lang w:eastAsia="en-US"/>
        </w:rPr>
        <w:t>, Кологривском, Островском, Судиславском, Нейском</w:t>
      </w:r>
      <w:r w:rsidR="008A2508" w:rsidRPr="00A2292A">
        <w:rPr>
          <w:rFonts w:eastAsia="Calibri"/>
          <w:color w:val="000000"/>
          <w:sz w:val="28"/>
          <w:szCs w:val="28"/>
          <w:lang w:eastAsia="en-US"/>
        </w:rPr>
        <w:t>, Павинском</w:t>
      </w:r>
      <w:r w:rsidRPr="00A2292A">
        <w:rPr>
          <w:rFonts w:eastAsia="Calibri"/>
          <w:color w:val="000000"/>
          <w:sz w:val="28"/>
          <w:szCs w:val="28"/>
          <w:lang w:eastAsia="en-US"/>
        </w:rPr>
        <w:t xml:space="preserve"> муниципальных районах Костромской области. </w:t>
      </w:r>
    </w:p>
    <w:p w:rsidR="00CE0274" w:rsidRPr="00A2292A" w:rsidRDefault="00CE0274" w:rsidP="00D559EC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92A">
        <w:rPr>
          <w:rFonts w:eastAsia="Calibri"/>
          <w:sz w:val="28"/>
          <w:szCs w:val="28"/>
          <w:lang w:eastAsia="en-US"/>
        </w:rPr>
        <w:t xml:space="preserve">Лица, </w:t>
      </w:r>
      <w:r w:rsidR="004C336D" w:rsidRPr="00A2292A">
        <w:rPr>
          <w:rFonts w:eastAsia="Calibri"/>
          <w:sz w:val="28"/>
          <w:szCs w:val="28"/>
          <w:lang w:eastAsia="en-US"/>
        </w:rPr>
        <w:t>нарушившие</w:t>
      </w:r>
      <w:r w:rsidRPr="00A2292A">
        <w:rPr>
          <w:rFonts w:eastAsia="Calibri"/>
          <w:sz w:val="28"/>
          <w:szCs w:val="28"/>
          <w:lang w:eastAsia="en-US"/>
        </w:rPr>
        <w:t xml:space="preserve"> земельно</w:t>
      </w:r>
      <w:r w:rsidR="004C336D" w:rsidRPr="00A2292A">
        <w:rPr>
          <w:rFonts w:eastAsia="Calibri"/>
          <w:sz w:val="28"/>
          <w:szCs w:val="28"/>
          <w:lang w:eastAsia="en-US"/>
        </w:rPr>
        <w:t>е</w:t>
      </w:r>
      <w:r w:rsidRPr="00A2292A">
        <w:rPr>
          <w:rFonts w:eastAsia="Calibri"/>
          <w:sz w:val="28"/>
          <w:szCs w:val="28"/>
          <w:lang w:eastAsia="en-US"/>
        </w:rPr>
        <w:t xml:space="preserve"> законодательств</w:t>
      </w:r>
      <w:r w:rsidR="004C336D" w:rsidRPr="00A2292A">
        <w:rPr>
          <w:rFonts w:eastAsia="Calibri"/>
          <w:sz w:val="28"/>
          <w:szCs w:val="28"/>
          <w:lang w:eastAsia="en-US"/>
        </w:rPr>
        <w:t>о</w:t>
      </w:r>
      <w:r w:rsidRPr="00A2292A">
        <w:rPr>
          <w:rFonts w:eastAsia="Calibri"/>
          <w:sz w:val="28"/>
          <w:szCs w:val="28"/>
          <w:lang w:eastAsia="en-US"/>
        </w:rPr>
        <w:t xml:space="preserve">, привлечены к административной ответственности с назначением наказаний в виде штрафов на общую </w:t>
      </w:r>
      <w:r w:rsidRPr="00A2292A">
        <w:rPr>
          <w:rFonts w:eastAsia="Calibri"/>
          <w:color w:val="000000"/>
          <w:sz w:val="28"/>
          <w:szCs w:val="28"/>
          <w:lang w:eastAsia="en-US"/>
        </w:rPr>
        <w:t>сумму 1</w:t>
      </w:r>
      <w:r w:rsidR="00BC6969" w:rsidRPr="00A2292A">
        <w:rPr>
          <w:rFonts w:eastAsia="Calibri"/>
          <w:color w:val="000000"/>
          <w:sz w:val="28"/>
          <w:szCs w:val="28"/>
          <w:lang w:eastAsia="en-US"/>
        </w:rPr>
        <w:t>1</w:t>
      </w:r>
      <w:r w:rsidRPr="00A2292A">
        <w:rPr>
          <w:rFonts w:eastAsia="Calibri"/>
          <w:color w:val="000000"/>
          <w:sz w:val="28"/>
          <w:szCs w:val="28"/>
          <w:lang w:eastAsia="en-US"/>
        </w:rPr>
        <w:t xml:space="preserve"> млн. </w:t>
      </w:r>
      <w:r w:rsidR="00BC6969" w:rsidRPr="00A2292A">
        <w:rPr>
          <w:rFonts w:eastAsia="Calibri"/>
          <w:color w:val="000000"/>
          <w:sz w:val="28"/>
          <w:szCs w:val="28"/>
          <w:lang w:eastAsia="en-US"/>
        </w:rPr>
        <w:t>412</w:t>
      </w:r>
      <w:r w:rsidRPr="00A2292A">
        <w:rPr>
          <w:rFonts w:eastAsia="Calibri"/>
          <w:color w:val="000000"/>
          <w:sz w:val="28"/>
          <w:szCs w:val="28"/>
          <w:lang w:eastAsia="en-US"/>
        </w:rPr>
        <w:t xml:space="preserve"> тыс. рублей. </w:t>
      </w:r>
    </w:p>
    <w:p w:rsidR="002C1CF4" w:rsidRPr="00A2292A" w:rsidRDefault="004C336D" w:rsidP="00D559EC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2292A">
        <w:rPr>
          <w:sz w:val="28"/>
          <w:szCs w:val="28"/>
          <w:lang w:eastAsia="ru-RU"/>
        </w:rPr>
        <w:t>С целью увеличения ставки земельного налога с 0,3% до 1,5% в</w:t>
      </w:r>
      <w:r w:rsidR="00455DF6" w:rsidRPr="00A2292A">
        <w:rPr>
          <w:sz w:val="28"/>
          <w:szCs w:val="28"/>
          <w:lang w:eastAsia="ru-RU"/>
        </w:rPr>
        <w:t xml:space="preserve"> Управление Федеральной налоговой службы по Костромской области направлена информация о </w:t>
      </w:r>
      <w:r w:rsidR="002E2D89" w:rsidRPr="00A2292A">
        <w:rPr>
          <w:sz w:val="28"/>
          <w:szCs w:val="28"/>
          <w:lang w:eastAsia="ru-RU"/>
        </w:rPr>
        <w:t>1</w:t>
      </w:r>
      <w:r w:rsidR="00E97A3D" w:rsidRPr="00A2292A">
        <w:rPr>
          <w:sz w:val="28"/>
          <w:szCs w:val="28"/>
          <w:lang w:eastAsia="ru-RU"/>
        </w:rPr>
        <w:t>41</w:t>
      </w:r>
      <w:r w:rsidR="00455DF6" w:rsidRPr="00A2292A">
        <w:rPr>
          <w:sz w:val="28"/>
          <w:szCs w:val="28"/>
          <w:lang w:eastAsia="ru-RU"/>
        </w:rPr>
        <w:t xml:space="preserve"> правообладател</w:t>
      </w:r>
      <w:r w:rsidR="00E97A3D" w:rsidRPr="00A2292A">
        <w:rPr>
          <w:sz w:val="28"/>
          <w:szCs w:val="28"/>
          <w:lang w:eastAsia="ru-RU"/>
        </w:rPr>
        <w:t>е</w:t>
      </w:r>
      <w:r w:rsidR="00E23BEA" w:rsidRPr="00A2292A">
        <w:rPr>
          <w:sz w:val="28"/>
          <w:szCs w:val="28"/>
          <w:lang w:eastAsia="ru-RU"/>
        </w:rPr>
        <w:t>1</w:t>
      </w:r>
      <w:r w:rsidR="00977B6C" w:rsidRPr="00A2292A">
        <w:rPr>
          <w:sz w:val="28"/>
          <w:szCs w:val="28"/>
          <w:lang w:eastAsia="ru-RU"/>
        </w:rPr>
        <w:t>6</w:t>
      </w:r>
      <w:r w:rsidR="00E97A3D" w:rsidRPr="00A2292A">
        <w:rPr>
          <w:sz w:val="28"/>
          <w:szCs w:val="28"/>
          <w:lang w:eastAsia="ru-RU"/>
        </w:rPr>
        <w:t>4</w:t>
      </w:r>
      <w:r w:rsidR="00455DF6" w:rsidRPr="00A2292A">
        <w:rPr>
          <w:sz w:val="28"/>
          <w:szCs w:val="28"/>
          <w:lang w:eastAsia="ru-RU"/>
        </w:rPr>
        <w:t xml:space="preserve"> земельн</w:t>
      </w:r>
      <w:r w:rsidR="00E97A3D" w:rsidRPr="00A2292A">
        <w:rPr>
          <w:sz w:val="28"/>
          <w:szCs w:val="28"/>
          <w:lang w:eastAsia="ru-RU"/>
        </w:rPr>
        <w:t>ых</w:t>
      </w:r>
      <w:r w:rsidR="00455DF6" w:rsidRPr="00A2292A">
        <w:rPr>
          <w:sz w:val="28"/>
          <w:szCs w:val="28"/>
          <w:lang w:eastAsia="ru-RU"/>
        </w:rPr>
        <w:t xml:space="preserve"> участк</w:t>
      </w:r>
      <w:r w:rsidR="00E97A3D" w:rsidRPr="00A2292A">
        <w:rPr>
          <w:sz w:val="28"/>
          <w:szCs w:val="28"/>
          <w:lang w:eastAsia="ru-RU"/>
        </w:rPr>
        <w:t>ов</w:t>
      </w:r>
      <w:r w:rsidRPr="00A2292A">
        <w:rPr>
          <w:sz w:val="28"/>
          <w:szCs w:val="28"/>
          <w:lang w:eastAsia="ru-RU"/>
        </w:rPr>
        <w:t xml:space="preserve"> общей</w:t>
      </w:r>
      <w:r w:rsidR="00455DF6" w:rsidRPr="00A2292A">
        <w:rPr>
          <w:sz w:val="28"/>
          <w:szCs w:val="28"/>
          <w:lang w:eastAsia="ru-RU"/>
        </w:rPr>
        <w:t xml:space="preserve"> площадью </w:t>
      </w:r>
      <w:r w:rsidR="002C1CF4" w:rsidRPr="00A2292A">
        <w:rPr>
          <w:sz w:val="28"/>
          <w:szCs w:val="28"/>
          <w:lang w:eastAsia="ru-RU"/>
        </w:rPr>
        <w:t>более 15 тыс.</w:t>
      </w:r>
      <w:r w:rsidR="00455DF6" w:rsidRPr="00A2292A">
        <w:rPr>
          <w:sz w:val="28"/>
          <w:szCs w:val="28"/>
          <w:lang w:eastAsia="ru-RU"/>
        </w:rPr>
        <w:t>га</w:t>
      </w:r>
      <w:r w:rsidR="004972F9" w:rsidRPr="00A2292A">
        <w:rPr>
          <w:sz w:val="28"/>
          <w:szCs w:val="28"/>
          <w:lang w:eastAsia="ru-RU"/>
        </w:rPr>
        <w:t>,</w:t>
      </w:r>
      <w:r w:rsidR="00455DF6" w:rsidRPr="00A2292A">
        <w:rPr>
          <w:sz w:val="28"/>
          <w:szCs w:val="28"/>
          <w:lang w:eastAsia="ru-RU"/>
        </w:rPr>
        <w:t xml:space="preserve"> не используемых в соответствии с </w:t>
      </w:r>
      <w:r w:rsidRPr="00A2292A">
        <w:rPr>
          <w:sz w:val="28"/>
          <w:szCs w:val="28"/>
          <w:lang w:eastAsia="ru-RU"/>
        </w:rPr>
        <w:t>разрешенным</w:t>
      </w:r>
      <w:r w:rsidR="00455DF6" w:rsidRPr="00A2292A">
        <w:rPr>
          <w:sz w:val="28"/>
          <w:szCs w:val="28"/>
          <w:lang w:eastAsia="ru-RU"/>
        </w:rPr>
        <w:t xml:space="preserve"> видом использования</w:t>
      </w:r>
      <w:r w:rsidR="002C1CF4" w:rsidRPr="00A2292A">
        <w:rPr>
          <w:sz w:val="28"/>
          <w:szCs w:val="28"/>
          <w:lang w:eastAsia="ru-RU"/>
        </w:rPr>
        <w:t xml:space="preserve">. </w:t>
      </w:r>
    </w:p>
    <w:p w:rsidR="003461A4" w:rsidRPr="00A2292A" w:rsidRDefault="004C336D" w:rsidP="00D559E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92A">
        <w:rPr>
          <w:rFonts w:eastAsia="Calibri"/>
          <w:sz w:val="28"/>
          <w:szCs w:val="28"/>
          <w:lang w:eastAsia="en-US"/>
        </w:rPr>
        <w:t>В результате проводимых мероприятий по контролю исполнения требований предписаний введено в сельскохозяйственный оборот, ранее неиспользуемых земель сельскохозяйственного назначения</w:t>
      </w:r>
      <w:r w:rsidR="00762475" w:rsidRPr="00A2292A">
        <w:rPr>
          <w:rFonts w:eastAsia="Calibri"/>
          <w:sz w:val="28"/>
          <w:szCs w:val="28"/>
          <w:lang w:eastAsia="en-US"/>
        </w:rPr>
        <w:t>,</w:t>
      </w:r>
      <w:r w:rsidRPr="00A2292A">
        <w:rPr>
          <w:rFonts w:eastAsia="Calibri"/>
          <w:sz w:val="28"/>
          <w:szCs w:val="28"/>
          <w:lang w:eastAsia="en-US"/>
        </w:rPr>
        <w:t xml:space="preserve"> на площади более 10 тыс. га. Данные земельные участки расположены на территории Костромского, Нерехтского, Антроповского, Шарьинского, Парфеньевского, Макарьевского, Буйского, Галичского, Судиславского, Кологривского, Чухломского, Сусанинского муниципальных районах области.  </w:t>
      </w:r>
    </w:p>
    <w:p w:rsidR="001A2CAF" w:rsidRPr="00A2292A" w:rsidRDefault="003461A4" w:rsidP="00D559E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92A">
        <w:rPr>
          <w:rFonts w:eastAsia="Calibri"/>
          <w:sz w:val="28"/>
          <w:szCs w:val="28"/>
          <w:lang w:eastAsia="en-US"/>
        </w:rPr>
        <w:t xml:space="preserve">Кроме того, в </w:t>
      </w:r>
      <w:r w:rsidR="00B418CD" w:rsidRPr="00A2292A">
        <w:rPr>
          <w:rFonts w:eastAsia="Calibri"/>
          <w:sz w:val="28"/>
          <w:szCs w:val="28"/>
          <w:lang w:eastAsia="en-US"/>
        </w:rPr>
        <w:t>результате</w:t>
      </w:r>
      <w:r w:rsidRPr="00A2292A">
        <w:rPr>
          <w:rFonts w:eastAsia="Calibri"/>
          <w:sz w:val="28"/>
          <w:szCs w:val="28"/>
          <w:lang w:eastAsia="en-US"/>
        </w:rPr>
        <w:t xml:space="preserve"> работы Управления в муниципальные образования области «возвращено» 16 земельных участков на площади 7,3 тыс.г</w:t>
      </w:r>
      <w:r w:rsidR="00A2292A">
        <w:rPr>
          <w:rFonts w:eastAsia="Calibri"/>
          <w:sz w:val="28"/>
          <w:szCs w:val="28"/>
          <w:lang w:eastAsia="en-US"/>
        </w:rPr>
        <w:t>а, расположенны</w:t>
      </w:r>
      <w:r w:rsidR="00DE2AC6">
        <w:rPr>
          <w:rFonts w:eastAsia="Calibri"/>
          <w:sz w:val="28"/>
          <w:szCs w:val="28"/>
          <w:lang w:eastAsia="en-US"/>
        </w:rPr>
        <w:t>х</w:t>
      </w:r>
      <w:r w:rsidR="004C336D" w:rsidRPr="00A2292A">
        <w:rPr>
          <w:rFonts w:eastAsia="Calibri"/>
          <w:sz w:val="28"/>
          <w:szCs w:val="28"/>
          <w:lang w:eastAsia="en-US"/>
        </w:rPr>
        <w:t xml:space="preserve"> в Галичском, Судиславском, Красносельском, Кологривском, Островском, Костромском, Нерехтском муниципальных районах Костромской области. </w:t>
      </w:r>
    </w:p>
    <w:p w:rsidR="0016797B" w:rsidRPr="00A2292A" w:rsidRDefault="00E97A3D" w:rsidP="00D559EC">
      <w:pPr>
        <w:ind w:firstLine="709"/>
        <w:jc w:val="both"/>
        <w:rPr>
          <w:sz w:val="28"/>
          <w:szCs w:val="28"/>
        </w:rPr>
      </w:pPr>
      <w:r w:rsidRPr="00A2292A">
        <w:rPr>
          <w:sz w:val="28"/>
          <w:szCs w:val="28"/>
        </w:rPr>
        <w:t xml:space="preserve">На 2019 год Управлением запланировано 85 плановых </w:t>
      </w:r>
      <w:r w:rsidR="00D559EC">
        <w:rPr>
          <w:sz w:val="28"/>
          <w:szCs w:val="28"/>
        </w:rPr>
        <w:t>мероприятий</w:t>
      </w:r>
      <w:r w:rsidRPr="00A2292A">
        <w:rPr>
          <w:sz w:val="28"/>
          <w:szCs w:val="28"/>
        </w:rPr>
        <w:t xml:space="preserve"> в отношении юридическихи физических лиц. Планы согласованы Генеральной </w:t>
      </w:r>
      <w:r w:rsidRPr="00A2292A">
        <w:rPr>
          <w:sz w:val="28"/>
          <w:szCs w:val="28"/>
        </w:rPr>
        <w:lastRenderedPageBreak/>
        <w:t xml:space="preserve">прокуратурой Российской Федерации и в соответствии с действующим законодательством размещены на официальном сайте Управления. </w:t>
      </w:r>
    </w:p>
    <w:p w:rsidR="00E97A3D" w:rsidRPr="00A2292A" w:rsidRDefault="00E97A3D" w:rsidP="00D559EC">
      <w:pPr>
        <w:ind w:firstLine="709"/>
        <w:jc w:val="both"/>
        <w:rPr>
          <w:sz w:val="28"/>
          <w:szCs w:val="28"/>
        </w:rPr>
      </w:pPr>
      <w:r w:rsidRPr="00A2292A">
        <w:rPr>
          <w:sz w:val="28"/>
          <w:szCs w:val="28"/>
        </w:rPr>
        <w:t xml:space="preserve">Управлением проводятся мероприятия без </w:t>
      </w:r>
      <w:r w:rsidR="001A2CAF" w:rsidRPr="00A2292A">
        <w:rPr>
          <w:sz w:val="28"/>
          <w:szCs w:val="28"/>
        </w:rPr>
        <w:t>взаимодействия</w:t>
      </w:r>
      <w:r w:rsidRPr="00A2292A">
        <w:rPr>
          <w:sz w:val="28"/>
          <w:szCs w:val="28"/>
        </w:rPr>
        <w:t xml:space="preserve"> с </w:t>
      </w:r>
      <w:r w:rsidR="001A2CAF" w:rsidRPr="00A2292A">
        <w:rPr>
          <w:sz w:val="28"/>
          <w:szCs w:val="28"/>
        </w:rPr>
        <w:t>правообладателями</w:t>
      </w:r>
      <w:r w:rsidRPr="00A2292A">
        <w:rPr>
          <w:sz w:val="28"/>
          <w:szCs w:val="28"/>
        </w:rPr>
        <w:t xml:space="preserve"> земельных участков – плановые (</w:t>
      </w:r>
      <w:r w:rsidR="001A2CAF" w:rsidRPr="00A2292A">
        <w:rPr>
          <w:sz w:val="28"/>
          <w:szCs w:val="28"/>
        </w:rPr>
        <w:t>рейдовые</w:t>
      </w:r>
      <w:r w:rsidRPr="00A2292A">
        <w:rPr>
          <w:sz w:val="28"/>
          <w:szCs w:val="28"/>
        </w:rPr>
        <w:t>)осмотры</w:t>
      </w:r>
      <w:r w:rsidR="001A2CAF" w:rsidRPr="00A2292A">
        <w:rPr>
          <w:sz w:val="28"/>
          <w:szCs w:val="28"/>
        </w:rPr>
        <w:t xml:space="preserve">, административные обследования. Такие мероприятия запланированы Управлением в отношении юридических и физических лиц, имеющих земельные участки сельскохозяйственного назначения во всех муниципальных районах Костромской области. </w:t>
      </w:r>
      <w:r w:rsidR="00DE2AC6">
        <w:rPr>
          <w:sz w:val="28"/>
          <w:szCs w:val="28"/>
        </w:rPr>
        <w:t>В</w:t>
      </w:r>
      <w:r w:rsidR="00DE2AC6" w:rsidRPr="00A2292A">
        <w:rPr>
          <w:sz w:val="28"/>
          <w:szCs w:val="28"/>
        </w:rPr>
        <w:t xml:space="preserve"> отношении указанных лиц </w:t>
      </w:r>
      <w:r w:rsidR="00DE2AC6">
        <w:rPr>
          <w:sz w:val="28"/>
          <w:szCs w:val="28"/>
        </w:rPr>
        <w:t>н</w:t>
      </w:r>
      <w:r w:rsidR="001A2CAF" w:rsidRPr="00A2292A">
        <w:rPr>
          <w:sz w:val="28"/>
          <w:szCs w:val="28"/>
        </w:rPr>
        <w:t>а текущую дат</w:t>
      </w:r>
      <w:r w:rsidR="00E34B49" w:rsidRPr="00A2292A">
        <w:rPr>
          <w:sz w:val="28"/>
          <w:szCs w:val="28"/>
        </w:rPr>
        <w:t>у</w:t>
      </w:r>
      <w:r w:rsidR="001A2CAF" w:rsidRPr="00A2292A">
        <w:rPr>
          <w:sz w:val="28"/>
          <w:szCs w:val="28"/>
        </w:rPr>
        <w:t xml:space="preserve"> проведено 69 плановых и внеплановых мероприятий</w:t>
      </w:r>
      <w:r w:rsidR="00DE2AC6">
        <w:rPr>
          <w:sz w:val="28"/>
          <w:szCs w:val="28"/>
        </w:rPr>
        <w:t>.</w:t>
      </w:r>
    </w:p>
    <w:p w:rsidR="00762475" w:rsidRPr="00A2292A" w:rsidRDefault="001A2CAF" w:rsidP="00D559EC">
      <w:pPr>
        <w:ind w:firstLine="709"/>
        <w:jc w:val="both"/>
        <w:rPr>
          <w:sz w:val="28"/>
          <w:szCs w:val="28"/>
        </w:rPr>
      </w:pPr>
      <w:r w:rsidRPr="00A2292A">
        <w:rPr>
          <w:sz w:val="28"/>
          <w:szCs w:val="28"/>
        </w:rPr>
        <w:t xml:space="preserve">В 2019 году в судебном порядке у лиц, неиспользуемых земельные участки в соответствии с видом разрешенного использования, по материалам Управления, изъято два земельных участка общей площадью 380,4 га, </w:t>
      </w:r>
      <w:r w:rsidR="00B270DC" w:rsidRPr="00A2292A">
        <w:rPr>
          <w:sz w:val="28"/>
          <w:szCs w:val="28"/>
        </w:rPr>
        <w:t>расположенн</w:t>
      </w:r>
      <w:r w:rsidR="00B270DC">
        <w:rPr>
          <w:sz w:val="28"/>
          <w:szCs w:val="28"/>
        </w:rPr>
        <w:t>ых</w:t>
      </w:r>
      <w:r w:rsidRPr="00A2292A">
        <w:rPr>
          <w:sz w:val="28"/>
          <w:szCs w:val="28"/>
        </w:rPr>
        <w:t xml:space="preserve"> в Нерехтском и Солигаличском муниципальных районах области. </w:t>
      </w:r>
    </w:p>
    <w:p w:rsidR="003461A4" w:rsidRPr="00A2292A" w:rsidRDefault="00A2292A" w:rsidP="00D55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3461A4" w:rsidRPr="00A2292A">
        <w:rPr>
          <w:sz w:val="28"/>
          <w:szCs w:val="28"/>
        </w:rPr>
        <w:t xml:space="preserve">я эффективного вовлечения земель сельскохозяйственного назначения в оборот, необходимо более активное взаимодействие Управления и органов муниципального земельного контроля. В соответствие со ст. 72 Земельного Кодекса РФ муниципальный земельный контроль осуществляется органами местного самоуправления на соответствующих территориях. Муниципальный земельный контроль в отношении правообладателей земельных участков сельскохозяйственного назначения на территории области осуществляется неэффективно. </w:t>
      </w:r>
    </w:p>
    <w:p w:rsidR="002832BA" w:rsidRDefault="00B14FC3" w:rsidP="00DE2AC6">
      <w:pPr>
        <w:ind w:firstLine="709"/>
        <w:jc w:val="both"/>
        <w:rPr>
          <w:rFonts w:eastAsia="Lucida Sans Unicode"/>
          <w:sz w:val="28"/>
          <w:szCs w:val="28"/>
          <w:lang w:eastAsia="ru-RU"/>
        </w:rPr>
      </w:pPr>
      <w:r w:rsidRPr="00A2292A">
        <w:rPr>
          <w:rFonts w:eastAsia="Lucida Sans Unicode"/>
          <w:sz w:val="28"/>
          <w:szCs w:val="28"/>
          <w:lang w:eastAsia="ru-RU"/>
        </w:rPr>
        <w:t xml:space="preserve">За 2018 год в адрес Управления поступило </w:t>
      </w:r>
      <w:r w:rsidR="00FD6FFA" w:rsidRPr="00A2292A">
        <w:rPr>
          <w:rFonts w:eastAsia="Lucida Sans Unicode"/>
          <w:sz w:val="28"/>
          <w:szCs w:val="28"/>
          <w:lang w:eastAsia="ru-RU"/>
        </w:rPr>
        <w:t xml:space="preserve">всего </w:t>
      </w:r>
      <w:r w:rsidRPr="00A2292A">
        <w:rPr>
          <w:rFonts w:eastAsia="Lucida Sans Unicode"/>
          <w:sz w:val="28"/>
          <w:szCs w:val="28"/>
          <w:lang w:eastAsia="ru-RU"/>
        </w:rPr>
        <w:t xml:space="preserve">6 материалов муниципального земельного контроля о выявленных нарушениях земельного законодательства в рамках осуществления муниципального земельного контроля.  Материалы </w:t>
      </w:r>
      <w:r w:rsidR="00A2292A">
        <w:rPr>
          <w:rFonts w:eastAsia="Lucida Sans Unicode"/>
          <w:sz w:val="28"/>
          <w:szCs w:val="28"/>
          <w:lang w:eastAsia="ru-RU"/>
        </w:rPr>
        <w:t>поступили</w:t>
      </w:r>
      <w:r w:rsidRPr="00A2292A">
        <w:rPr>
          <w:rFonts w:eastAsia="Lucida Sans Unicode"/>
          <w:sz w:val="28"/>
          <w:szCs w:val="28"/>
          <w:lang w:eastAsia="ru-RU"/>
        </w:rPr>
        <w:t xml:space="preserve"> из администрации Пригородного сельского поселения муниципального района г. Нерехта и Нерехтский район, администрации муниципального района г. Нея и Нейский муниципальный район, администрации Судиславского муниципального района. </w:t>
      </w:r>
    </w:p>
    <w:p w:rsidR="00DE2AC6" w:rsidRPr="00A2292A" w:rsidRDefault="00DE2AC6" w:rsidP="00DE2AC6">
      <w:pPr>
        <w:ind w:firstLine="709"/>
        <w:jc w:val="both"/>
        <w:rPr>
          <w:sz w:val="28"/>
          <w:szCs w:val="28"/>
        </w:rPr>
      </w:pPr>
      <w:r w:rsidRPr="00A2292A">
        <w:rPr>
          <w:sz w:val="28"/>
          <w:szCs w:val="28"/>
        </w:rPr>
        <w:t>Крайне неэффективно муниципалитетами проводятся мероприятия без взаимодействия с правообладателями земельных участков</w:t>
      </w:r>
      <w:r w:rsidR="00B270DC">
        <w:rPr>
          <w:sz w:val="28"/>
          <w:szCs w:val="28"/>
        </w:rPr>
        <w:t>, п</w:t>
      </w:r>
      <w:r w:rsidRPr="00A2292A">
        <w:rPr>
          <w:sz w:val="28"/>
          <w:szCs w:val="28"/>
        </w:rPr>
        <w:t xml:space="preserve">о результатам </w:t>
      </w:r>
      <w:r w:rsidR="00B270DC">
        <w:rPr>
          <w:sz w:val="28"/>
          <w:szCs w:val="28"/>
        </w:rPr>
        <w:t>которых,</w:t>
      </w:r>
      <w:r w:rsidRPr="00A2292A">
        <w:rPr>
          <w:sz w:val="28"/>
          <w:szCs w:val="28"/>
        </w:rPr>
        <w:t xml:space="preserve"> в случае выявления нарушения</w:t>
      </w:r>
      <w:r w:rsidR="00B270DC">
        <w:rPr>
          <w:sz w:val="28"/>
          <w:szCs w:val="28"/>
        </w:rPr>
        <w:t>,</w:t>
      </w:r>
      <w:r w:rsidRPr="00A2292A">
        <w:rPr>
          <w:sz w:val="28"/>
          <w:szCs w:val="28"/>
        </w:rPr>
        <w:t xml:space="preserve"> возможно проведение внеплановых проверок исполнения требований земельного законодательства: в отношении юридических лиц и индивидуальных предпринимателей после согласования с районной прокуратурой, в отношении </w:t>
      </w:r>
      <w:r w:rsidR="00B270DC" w:rsidRPr="00A2292A">
        <w:rPr>
          <w:sz w:val="28"/>
          <w:szCs w:val="28"/>
        </w:rPr>
        <w:t xml:space="preserve">граждан </w:t>
      </w:r>
      <w:r w:rsidR="00B270DC">
        <w:rPr>
          <w:sz w:val="28"/>
          <w:szCs w:val="28"/>
        </w:rPr>
        <w:t xml:space="preserve">- </w:t>
      </w:r>
      <w:r w:rsidRPr="00A2292A">
        <w:rPr>
          <w:sz w:val="28"/>
          <w:szCs w:val="28"/>
        </w:rPr>
        <w:t xml:space="preserve">согласования не требуется. </w:t>
      </w:r>
    </w:p>
    <w:p w:rsidR="00A2292A" w:rsidRDefault="006B2B1C" w:rsidP="00D559EC">
      <w:pPr>
        <w:ind w:firstLine="709"/>
        <w:jc w:val="both"/>
        <w:rPr>
          <w:sz w:val="28"/>
          <w:szCs w:val="28"/>
        </w:rPr>
      </w:pPr>
      <w:r w:rsidRPr="00A2292A">
        <w:rPr>
          <w:sz w:val="28"/>
          <w:szCs w:val="28"/>
        </w:rPr>
        <w:t xml:space="preserve">За прошедший период 2019 года материалов муниципального земельного контроля в Управление не поступало. </w:t>
      </w:r>
    </w:p>
    <w:p w:rsidR="00A2292A" w:rsidRDefault="00B270DC" w:rsidP="00D55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состоянием и использованием земель сельскохозяйственного назначения, находящихся в пользовании в том числе юридических и физических лиц</w:t>
      </w:r>
      <w:r w:rsidR="00A2292A">
        <w:rPr>
          <w:sz w:val="28"/>
          <w:szCs w:val="28"/>
        </w:rPr>
        <w:t xml:space="preserve">, </w:t>
      </w:r>
      <w:r w:rsidR="00A2292A" w:rsidRPr="00C90000">
        <w:rPr>
          <w:sz w:val="28"/>
          <w:szCs w:val="28"/>
        </w:rPr>
        <w:t>введению земель в сельскохозяйственный оборот</w:t>
      </w:r>
      <w:r>
        <w:rPr>
          <w:sz w:val="28"/>
          <w:szCs w:val="28"/>
        </w:rPr>
        <w:t xml:space="preserve">, </w:t>
      </w:r>
      <w:r w:rsidR="00A2292A">
        <w:rPr>
          <w:sz w:val="28"/>
          <w:szCs w:val="28"/>
        </w:rPr>
        <w:t xml:space="preserve"> Управлением будет продолжена.</w:t>
      </w:r>
    </w:p>
    <w:p w:rsidR="00144B81" w:rsidRDefault="00144B81" w:rsidP="00762475">
      <w:pPr>
        <w:rPr>
          <w:sz w:val="28"/>
          <w:szCs w:val="28"/>
        </w:rPr>
      </w:pPr>
    </w:p>
    <w:p w:rsidR="00144B81" w:rsidRDefault="00144B81" w:rsidP="00762475">
      <w:pPr>
        <w:rPr>
          <w:sz w:val="28"/>
          <w:szCs w:val="28"/>
        </w:rPr>
      </w:pPr>
    </w:p>
    <w:p w:rsidR="00144B81" w:rsidRDefault="00144B81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3508EE" w:rsidRDefault="003508EE" w:rsidP="00762475">
      <w:pPr>
        <w:rPr>
          <w:sz w:val="28"/>
          <w:szCs w:val="28"/>
        </w:rPr>
      </w:pPr>
    </w:p>
    <w:p w:rsidR="003508EE" w:rsidRDefault="003508EE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762475" w:rsidRDefault="00762475" w:rsidP="00762475">
      <w:pPr>
        <w:rPr>
          <w:sz w:val="28"/>
          <w:szCs w:val="28"/>
        </w:rPr>
      </w:pPr>
    </w:p>
    <w:p w:rsidR="00036EBA" w:rsidRDefault="00036EBA" w:rsidP="00144B81">
      <w:pPr>
        <w:spacing w:line="276" w:lineRule="auto"/>
        <w:rPr>
          <w:szCs w:val="24"/>
        </w:rPr>
      </w:pPr>
    </w:p>
    <w:p w:rsidR="00036EBA" w:rsidRDefault="00036EBA" w:rsidP="00144B81">
      <w:pPr>
        <w:spacing w:line="276" w:lineRule="auto"/>
        <w:rPr>
          <w:szCs w:val="24"/>
        </w:rPr>
      </w:pPr>
    </w:p>
    <w:p w:rsidR="00377E47" w:rsidRDefault="00377E47" w:rsidP="00144B81">
      <w:pPr>
        <w:spacing w:line="276" w:lineRule="auto"/>
        <w:rPr>
          <w:szCs w:val="24"/>
        </w:rPr>
      </w:pPr>
    </w:p>
    <w:p w:rsidR="00585B27" w:rsidRDefault="00585B27" w:rsidP="00144B81">
      <w:pPr>
        <w:spacing w:line="276" w:lineRule="auto"/>
        <w:rPr>
          <w:szCs w:val="24"/>
        </w:rPr>
      </w:pPr>
    </w:p>
    <w:p w:rsidR="00585B27" w:rsidRDefault="00585B27" w:rsidP="00144B81">
      <w:pPr>
        <w:spacing w:line="276" w:lineRule="auto"/>
        <w:rPr>
          <w:szCs w:val="24"/>
        </w:rPr>
      </w:pPr>
    </w:p>
    <w:p w:rsidR="00585B27" w:rsidRDefault="00585B27" w:rsidP="00144B81">
      <w:pPr>
        <w:spacing w:line="276" w:lineRule="auto"/>
        <w:rPr>
          <w:szCs w:val="24"/>
        </w:rPr>
      </w:pPr>
    </w:p>
    <w:p w:rsidR="00585B27" w:rsidRDefault="00585B27" w:rsidP="00144B81">
      <w:pPr>
        <w:spacing w:line="276" w:lineRule="auto"/>
        <w:rPr>
          <w:szCs w:val="24"/>
        </w:rPr>
      </w:pPr>
    </w:p>
    <w:p w:rsidR="00585B27" w:rsidRDefault="00585B27" w:rsidP="00144B81">
      <w:pPr>
        <w:spacing w:line="276" w:lineRule="auto"/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p w:rsidR="00585B27" w:rsidRDefault="00585B27" w:rsidP="00E53EFE">
      <w:pPr>
        <w:rPr>
          <w:szCs w:val="24"/>
        </w:rPr>
      </w:pPr>
    </w:p>
    <w:sectPr w:rsidR="00585B27" w:rsidSect="00BB0158">
      <w:pgSz w:w="11906" w:h="16838"/>
      <w:pgMar w:top="567" w:right="567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0F" w:rsidRDefault="0080670F" w:rsidP="00BA3A8E">
      <w:r>
        <w:separator/>
      </w:r>
    </w:p>
  </w:endnote>
  <w:endnote w:type="continuationSeparator" w:id="1">
    <w:p w:rsidR="0080670F" w:rsidRDefault="0080670F" w:rsidP="00BA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0F" w:rsidRDefault="0080670F" w:rsidP="00BA3A8E">
      <w:r>
        <w:separator/>
      </w:r>
    </w:p>
  </w:footnote>
  <w:footnote w:type="continuationSeparator" w:id="1">
    <w:p w:rsidR="0080670F" w:rsidRDefault="0080670F" w:rsidP="00BA3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6FBE"/>
    <w:rsid w:val="0001061C"/>
    <w:rsid w:val="00013F01"/>
    <w:rsid w:val="000163CC"/>
    <w:rsid w:val="0002393B"/>
    <w:rsid w:val="0002772C"/>
    <w:rsid w:val="00027C78"/>
    <w:rsid w:val="00031ED4"/>
    <w:rsid w:val="000348A4"/>
    <w:rsid w:val="00036EBA"/>
    <w:rsid w:val="000378D7"/>
    <w:rsid w:val="000541C6"/>
    <w:rsid w:val="00091C2B"/>
    <w:rsid w:val="000B156C"/>
    <w:rsid w:val="000B33C7"/>
    <w:rsid w:val="000B48ED"/>
    <w:rsid w:val="000C3CA3"/>
    <w:rsid w:val="000C4B8E"/>
    <w:rsid w:val="000D44B4"/>
    <w:rsid w:val="000E4E47"/>
    <w:rsid w:val="0012096E"/>
    <w:rsid w:val="00124BBD"/>
    <w:rsid w:val="00133E43"/>
    <w:rsid w:val="00137612"/>
    <w:rsid w:val="00142001"/>
    <w:rsid w:val="0014430D"/>
    <w:rsid w:val="00144B81"/>
    <w:rsid w:val="00156790"/>
    <w:rsid w:val="0016797B"/>
    <w:rsid w:val="001719DB"/>
    <w:rsid w:val="00177468"/>
    <w:rsid w:val="0017760D"/>
    <w:rsid w:val="00177A28"/>
    <w:rsid w:val="00183B04"/>
    <w:rsid w:val="00185917"/>
    <w:rsid w:val="0019241C"/>
    <w:rsid w:val="001A2CAF"/>
    <w:rsid w:val="001A46F1"/>
    <w:rsid w:val="001A5F0C"/>
    <w:rsid w:val="001A6546"/>
    <w:rsid w:val="001C7786"/>
    <w:rsid w:val="001C7D31"/>
    <w:rsid w:val="001E0ECB"/>
    <w:rsid w:val="001E5B14"/>
    <w:rsid w:val="001E7DA0"/>
    <w:rsid w:val="001F15CD"/>
    <w:rsid w:val="001F42DA"/>
    <w:rsid w:val="001F61D7"/>
    <w:rsid w:val="0020645F"/>
    <w:rsid w:val="00213595"/>
    <w:rsid w:val="00217161"/>
    <w:rsid w:val="0022039B"/>
    <w:rsid w:val="00225525"/>
    <w:rsid w:val="00243F12"/>
    <w:rsid w:val="00252523"/>
    <w:rsid w:val="002723EC"/>
    <w:rsid w:val="0027362F"/>
    <w:rsid w:val="00273EE2"/>
    <w:rsid w:val="00277AE2"/>
    <w:rsid w:val="0028059C"/>
    <w:rsid w:val="002832BA"/>
    <w:rsid w:val="0029298B"/>
    <w:rsid w:val="00296100"/>
    <w:rsid w:val="002961FF"/>
    <w:rsid w:val="002A6397"/>
    <w:rsid w:val="002B3609"/>
    <w:rsid w:val="002B77D4"/>
    <w:rsid w:val="002C1CF4"/>
    <w:rsid w:val="002C6231"/>
    <w:rsid w:val="002C7C61"/>
    <w:rsid w:val="002D0545"/>
    <w:rsid w:val="002D3DC3"/>
    <w:rsid w:val="002E2D78"/>
    <w:rsid w:val="002E2D89"/>
    <w:rsid w:val="002F6134"/>
    <w:rsid w:val="003212C1"/>
    <w:rsid w:val="00321BA6"/>
    <w:rsid w:val="00323CBF"/>
    <w:rsid w:val="003315C4"/>
    <w:rsid w:val="00331A5E"/>
    <w:rsid w:val="003344C8"/>
    <w:rsid w:val="003461A4"/>
    <w:rsid w:val="00347DC2"/>
    <w:rsid w:val="003508EE"/>
    <w:rsid w:val="00377E47"/>
    <w:rsid w:val="00377E9A"/>
    <w:rsid w:val="00396C30"/>
    <w:rsid w:val="003A706C"/>
    <w:rsid w:val="003E6450"/>
    <w:rsid w:val="003F0E3A"/>
    <w:rsid w:val="003F2945"/>
    <w:rsid w:val="004003A4"/>
    <w:rsid w:val="004139E5"/>
    <w:rsid w:val="004214EF"/>
    <w:rsid w:val="0044067E"/>
    <w:rsid w:val="004507B7"/>
    <w:rsid w:val="00451104"/>
    <w:rsid w:val="00455DF6"/>
    <w:rsid w:val="00476FC8"/>
    <w:rsid w:val="00490627"/>
    <w:rsid w:val="00493E1D"/>
    <w:rsid w:val="00494846"/>
    <w:rsid w:val="004972F9"/>
    <w:rsid w:val="004A2F9D"/>
    <w:rsid w:val="004A4356"/>
    <w:rsid w:val="004A77F6"/>
    <w:rsid w:val="004A7C95"/>
    <w:rsid w:val="004A7CF7"/>
    <w:rsid w:val="004A7E05"/>
    <w:rsid w:val="004B6FBE"/>
    <w:rsid w:val="004C336D"/>
    <w:rsid w:val="004C6CD4"/>
    <w:rsid w:val="004C7260"/>
    <w:rsid w:val="004C753E"/>
    <w:rsid w:val="004D7918"/>
    <w:rsid w:val="004E7390"/>
    <w:rsid w:val="004F689C"/>
    <w:rsid w:val="00522388"/>
    <w:rsid w:val="00532088"/>
    <w:rsid w:val="005327AB"/>
    <w:rsid w:val="00544FA4"/>
    <w:rsid w:val="00556B55"/>
    <w:rsid w:val="00585B27"/>
    <w:rsid w:val="005873FE"/>
    <w:rsid w:val="005916A3"/>
    <w:rsid w:val="0059186B"/>
    <w:rsid w:val="005A63BD"/>
    <w:rsid w:val="005B600C"/>
    <w:rsid w:val="005B6BF8"/>
    <w:rsid w:val="005C0FAE"/>
    <w:rsid w:val="005C6F40"/>
    <w:rsid w:val="005C7428"/>
    <w:rsid w:val="005E0631"/>
    <w:rsid w:val="005F0FAF"/>
    <w:rsid w:val="00614F5D"/>
    <w:rsid w:val="00630283"/>
    <w:rsid w:val="00631AD7"/>
    <w:rsid w:val="0063220C"/>
    <w:rsid w:val="00640D4F"/>
    <w:rsid w:val="00654511"/>
    <w:rsid w:val="00674D10"/>
    <w:rsid w:val="00676114"/>
    <w:rsid w:val="006762CB"/>
    <w:rsid w:val="00680AD1"/>
    <w:rsid w:val="00684F38"/>
    <w:rsid w:val="006964D4"/>
    <w:rsid w:val="006A3F43"/>
    <w:rsid w:val="006A601D"/>
    <w:rsid w:val="006B2B1C"/>
    <w:rsid w:val="006B5DB6"/>
    <w:rsid w:val="006C521A"/>
    <w:rsid w:val="006D2DD6"/>
    <w:rsid w:val="006D3DB5"/>
    <w:rsid w:val="006E2C1D"/>
    <w:rsid w:val="006E6295"/>
    <w:rsid w:val="006E7880"/>
    <w:rsid w:val="006F0D45"/>
    <w:rsid w:val="006F25B5"/>
    <w:rsid w:val="007007D5"/>
    <w:rsid w:val="00703EEA"/>
    <w:rsid w:val="00710CDB"/>
    <w:rsid w:val="00711EBF"/>
    <w:rsid w:val="007150F3"/>
    <w:rsid w:val="00715201"/>
    <w:rsid w:val="00717C12"/>
    <w:rsid w:val="00720879"/>
    <w:rsid w:val="00746BB7"/>
    <w:rsid w:val="00754A9A"/>
    <w:rsid w:val="00757E53"/>
    <w:rsid w:val="00762475"/>
    <w:rsid w:val="00764362"/>
    <w:rsid w:val="00770206"/>
    <w:rsid w:val="00772E76"/>
    <w:rsid w:val="00784090"/>
    <w:rsid w:val="007907BC"/>
    <w:rsid w:val="007A727A"/>
    <w:rsid w:val="007B3478"/>
    <w:rsid w:val="007C0104"/>
    <w:rsid w:val="007C44FF"/>
    <w:rsid w:val="007C7817"/>
    <w:rsid w:val="007D0EFA"/>
    <w:rsid w:val="0080670F"/>
    <w:rsid w:val="008165D4"/>
    <w:rsid w:val="0082027D"/>
    <w:rsid w:val="00835871"/>
    <w:rsid w:val="00840206"/>
    <w:rsid w:val="008418FF"/>
    <w:rsid w:val="00843552"/>
    <w:rsid w:val="00843C40"/>
    <w:rsid w:val="00845C76"/>
    <w:rsid w:val="008464A6"/>
    <w:rsid w:val="00847996"/>
    <w:rsid w:val="008651A4"/>
    <w:rsid w:val="0087790E"/>
    <w:rsid w:val="0088288C"/>
    <w:rsid w:val="00890241"/>
    <w:rsid w:val="00896DDE"/>
    <w:rsid w:val="008A2508"/>
    <w:rsid w:val="008C0472"/>
    <w:rsid w:val="008C2B47"/>
    <w:rsid w:val="008D376B"/>
    <w:rsid w:val="008E7F94"/>
    <w:rsid w:val="008F295C"/>
    <w:rsid w:val="009057EB"/>
    <w:rsid w:val="009105E0"/>
    <w:rsid w:val="0091083B"/>
    <w:rsid w:val="00920689"/>
    <w:rsid w:val="00926470"/>
    <w:rsid w:val="0092774D"/>
    <w:rsid w:val="00961610"/>
    <w:rsid w:val="00966876"/>
    <w:rsid w:val="009672ED"/>
    <w:rsid w:val="00973245"/>
    <w:rsid w:val="00977B6C"/>
    <w:rsid w:val="00986DDF"/>
    <w:rsid w:val="00995A7B"/>
    <w:rsid w:val="00996488"/>
    <w:rsid w:val="009A04E9"/>
    <w:rsid w:val="009B63F2"/>
    <w:rsid w:val="009D19BD"/>
    <w:rsid w:val="009E4603"/>
    <w:rsid w:val="009E4611"/>
    <w:rsid w:val="009F176D"/>
    <w:rsid w:val="00A02BB9"/>
    <w:rsid w:val="00A2292A"/>
    <w:rsid w:val="00A344A5"/>
    <w:rsid w:val="00A45E98"/>
    <w:rsid w:val="00A53D61"/>
    <w:rsid w:val="00A562B5"/>
    <w:rsid w:val="00A6128B"/>
    <w:rsid w:val="00A641C5"/>
    <w:rsid w:val="00A66229"/>
    <w:rsid w:val="00A679B0"/>
    <w:rsid w:val="00A700E0"/>
    <w:rsid w:val="00A7349E"/>
    <w:rsid w:val="00A776B8"/>
    <w:rsid w:val="00A96CEF"/>
    <w:rsid w:val="00AB0750"/>
    <w:rsid w:val="00AB3BB4"/>
    <w:rsid w:val="00AC5F08"/>
    <w:rsid w:val="00AD38C6"/>
    <w:rsid w:val="00AD7ABD"/>
    <w:rsid w:val="00AE03E0"/>
    <w:rsid w:val="00AE0A99"/>
    <w:rsid w:val="00AF372B"/>
    <w:rsid w:val="00B14FC3"/>
    <w:rsid w:val="00B170C9"/>
    <w:rsid w:val="00B25222"/>
    <w:rsid w:val="00B25756"/>
    <w:rsid w:val="00B270DC"/>
    <w:rsid w:val="00B418CD"/>
    <w:rsid w:val="00B4778A"/>
    <w:rsid w:val="00B564DA"/>
    <w:rsid w:val="00B569DE"/>
    <w:rsid w:val="00B6795D"/>
    <w:rsid w:val="00B80108"/>
    <w:rsid w:val="00B871AD"/>
    <w:rsid w:val="00B90C50"/>
    <w:rsid w:val="00B93B73"/>
    <w:rsid w:val="00B95485"/>
    <w:rsid w:val="00BA10D6"/>
    <w:rsid w:val="00BA3A8E"/>
    <w:rsid w:val="00BA4F25"/>
    <w:rsid w:val="00BB0158"/>
    <w:rsid w:val="00BC18E4"/>
    <w:rsid w:val="00BC6969"/>
    <w:rsid w:val="00BC7FB7"/>
    <w:rsid w:val="00BD24AC"/>
    <w:rsid w:val="00BD3975"/>
    <w:rsid w:val="00BD495E"/>
    <w:rsid w:val="00BE0964"/>
    <w:rsid w:val="00BF2F0F"/>
    <w:rsid w:val="00C04734"/>
    <w:rsid w:val="00C04B2E"/>
    <w:rsid w:val="00C04CEE"/>
    <w:rsid w:val="00C05381"/>
    <w:rsid w:val="00C17091"/>
    <w:rsid w:val="00C22049"/>
    <w:rsid w:val="00C30D5A"/>
    <w:rsid w:val="00C456C2"/>
    <w:rsid w:val="00C47554"/>
    <w:rsid w:val="00C5042B"/>
    <w:rsid w:val="00C522EE"/>
    <w:rsid w:val="00C57A65"/>
    <w:rsid w:val="00C6075A"/>
    <w:rsid w:val="00C60B5C"/>
    <w:rsid w:val="00C72A4A"/>
    <w:rsid w:val="00C77270"/>
    <w:rsid w:val="00C85190"/>
    <w:rsid w:val="00C85C06"/>
    <w:rsid w:val="00C910F2"/>
    <w:rsid w:val="00C942AD"/>
    <w:rsid w:val="00C94582"/>
    <w:rsid w:val="00CA7215"/>
    <w:rsid w:val="00CC0375"/>
    <w:rsid w:val="00CC410C"/>
    <w:rsid w:val="00CD66EF"/>
    <w:rsid w:val="00CE0274"/>
    <w:rsid w:val="00CE36CB"/>
    <w:rsid w:val="00D04C67"/>
    <w:rsid w:val="00D136A8"/>
    <w:rsid w:val="00D14049"/>
    <w:rsid w:val="00D21AC1"/>
    <w:rsid w:val="00D24349"/>
    <w:rsid w:val="00D32E78"/>
    <w:rsid w:val="00D32FF9"/>
    <w:rsid w:val="00D33ACF"/>
    <w:rsid w:val="00D37C40"/>
    <w:rsid w:val="00D420AC"/>
    <w:rsid w:val="00D559EC"/>
    <w:rsid w:val="00D61287"/>
    <w:rsid w:val="00D66197"/>
    <w:rsid w:val="00D6757D"/>
    <w:rsid w:val="00D80A72"/>
    <w:rsid w:val="00D97AA7"/>
    <w:rsid w:val="00DA2A3C"/>
    <w:rsid w:val="00DC6A4B"/>
    <w:rsid w:val="00DD66EA"/>
    <w:rsid w:val="00DE2AC6"/>
    <w:rsid w:val="00DF0439"/>
    <w:rsid w:val="00DF4873"/>
    <w:rsid w:val="00E03C7E"/>
    <w:rsid w:val="00E07A56"/>
    <w:rsid w:val="00E110A3"/>
    <w:rsid w:val="00E23BEA"/>
    <w:rsid w:val="00E334BC"/>
    <w:rsid w:val="00E34B49"/>
    <w:rsid w:val="00E361B1"/>
    <w:rsid w:val="00E37AF2"/>
    <w:rsid w:val="00E44437"/>
    <w:rsid w:val="00E46B1C"/>
    <w:rsid w:val="00E477C6"/>
    <w:rsid w:val="00E53EFE"/>
    <w:rsid w:val="00E70CD2"/>
    <w:rsid w:val="00E72583"/>
    <w:rsid w:val="00E72E06"/>
    <w:rsid w:val="00E97A3D"/>
    <w:rsid w:val="00EB1C89"/>
    <w:rsid w:val="00EC49FE"/>
    <w:rsid w:val="00EC7C1B"/>
    <w:rsid w:val="00EF59CE"/>
    <w:rsid w:val="00F02A28"/>
    <w:rsid w:val="00F0767F"/>
    <w:rsid w:val="00F20A3E"/>
    <w:rsid w:val="00F273C4"/>
    <w:rsid w:val="00F34EEB"/>
    <w:rsid w:val="00F65D20"/>
    <w:rsid w:val="00F746C4"/>
    <w:rsid w:val="00F95924"/>
    <w:rsid w:val="00FA5DDF"/>
    <w:rsid w:val="00FB2914"/>
    <w:rsid w:val="00FC03D7"/>
    <w:rsid w:val="00FC0418"/>
    <w:rsid w:val="00FC17FD"/>
    <w:rsid w:val="00FC7683"/>
    <w:rsid w:val="00FD2CD7"/>
    <w:rsid w:val="00FD6FFA"/>
    <w:rsid w:val="00FE573C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uppressAutoHyphens/>
    </w:pPr>
    <w:rPr>
      <w:rFonts w:eastAsia="Times New Roman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AE0A99"/>
    <w:pPr>
      <w:keepNext/>
      <w:tabs>
        <w:tab w:val="num" w:pos="0"/>
      </w:tabs>
      <w:ind w:left="1152" w:hanging="1152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E0A99"/>
    <w:rPr>
      <w:rFonts w:eastAsia="Times New Roman"/>
      <w:b/>
      <w:sz w:val="32"/>
      <w:szCs w:val="20"/>
      <w:lang w:eastAsia="ar-SA"/>
    </w:rPr>
  </w:style>
  <w:style w:type="character" w:styleId="a3">
    <w:name w:val="Hyperlink"/>
    <w:rsid w:val="00AE0A99"/>
    <w:rPr>
      <w:color w:val="0000FF"/>
      <w:u w:val="single"/>
    </w:rPr>
  </w:style>
  <w:style w:type="paragraph" w:customStyle="1" w:styleId="ConsPlusNormal">
    <w:name w:val="ConsPlusNormal"/>
    <w:rsid w:val="00AE0A99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3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3DC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BA3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3A8E"/>
    <w:rPr>
      <w:rFonts w:eastAsia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BA3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3A8E"/>
    <w:rPr>
      <w:rFonts w:eastAsia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E361B1"/>
  </w:style>
  <w:style w:type="paragraph" w:customStyle="1" w:styleId="TableContents">
    <w:name w:val="Table Contents"/>
    <w:basedOn w:val="a"/>
    <w:rsid w:val="00CC410C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CC410C"/>
    <w:pPr>
      <w:suppressAutoHyphens w:val="0"/>
      <w:spacing w:before="100" w:beforeAutospacing="1" w:after="119"/>
      <w:ind w:firstLine="709"/>
      <w:jc w:val="both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FC1C-F859-409B-975E-8F81D060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5179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mailto:selhoznadzor@kmtn.ru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Петренкова</dc:creator>
  <cp:keywords/>
  <cp:lastModifiedBy>Мария</cp:lastModifiedBy>
  <cp:revision>2</cp:revision>
  <cp:lastPrinted>2019-03-25T10:14:00Z</cp:lastPrinted>
  <dcterms:created xsi:type="dcterms:W3CDTF">2019-03-28T10:00:00Z</dcterms:created>
  <dcterms:modified xsi:type="dcterms:W3CDTF">2019-03-28T10:00:00Z</dcterms:modified>
</cp:coreProperties>
</file>