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52" w:rsidRDefault="00610352" w:rsidP="006103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</w:t>
      </w:r>
    </w:p>
    <w:p w:rsidR="00610352" w:rsidRDefault="00610352" w:rsidP="006103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проект решения Совета депутатов Дмитриевского сельского поселения </w:t>
      </w:r>
    </w:p>
    <w:p w:rsidR="00610352" w:rsidRDefault="00610352" w:rsidP="0061035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«О внесении изменений в решение Совета депутатов сельского поселения от 17.12.2018 года №179 «О бюджете  Дмитриевского сельского поселения на 2019 год»</w:t>
      </w:r>
    </w:p>
    <w:p w:rsidR="00610352" w:rsidRDefault="00610352" w:rsidP="0061035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610352" w:rsidRDefault="00610352" w:rsidP="0061035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</w:r>
    </w:p>
    <w:p w:rsidR="00610352" w:rsidRDefault="00610352" w:rsidP="0061035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Бюджет сельского поселения с учётом изменений прогнозируется по доходам в сумме </w:t>
      </w:r>
      <w:r>
        <w:rPr>
          <w:rFonts w:cs="Times New Roman"/>
          <w:i/>
          <w:iCs/>
          <w:sz w:val="28"/>
          <w:szCs w:val="28"/>
        </w:rPr>
        <w:t>18218,5  тыс. рублей,</w:t>
      </w:r>
      <w:r>
        <w:rPr>
          <w:rFonts w:cs="Times New Roman"/>
          <w:sz w:val="28"/>
          <w:szCs w:val="28"/>
        </w:rPr>
        <w:t xml:space="preserve"> в том числе объём безвозмездных поступлений в сумме</w:t>
      </w:r>
      <w:r>
        <w:rPr>
          <w:rFonts w:cs="Times New Roman"/>
          <w:i/>
          <w:iCs/>
          <w:sz w:val="28"/>
          <w:szCs w:val="28"/>
        </w:rPr>
        <w:t xml:space="preserve"> 4567,0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тыс.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рублей,</w:t>
      </w:r>
      <w:r>
        <w:rPr>
          <w:rFonts w:cs="Times New Roman"/>
          <w:sz w:val="28"/>
          <w:szCs w:val="28"/>
        </w:rPr>
        <w:t xml:space="preserve"> и расходам в сумме </w:t>
      </w:r>
      <w:r>
        <w:rPr>
          <w:rFonts w:cs="Times New Roman"/>
          <w:i/>
          <w:iCs/>
          <w:sz w:val="28"/>
          <w:szCs w:val="28"/>
        </w:rPr>
        <w:t>18792,6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тыс. рублей,</w:t>
      </w:r>
      <w:r>
        <w:rPr>
          <w:rFonts w:cs="Times New Roman"/>
          <w:sz w:val="28"/>
          <w:szCs w:val="28"/>
        </w:rPr>
        <w:t xml:space="preserve"> с дефицитом в сумме </w:t>
      </w:r>
      <w:r>
        <w:rPr>
          <w:rFonts w:cs="Times New Roman"/>
          <w:i/>
          <w:iCs/>
          <w:sz w:val="28"/>
          <w:szCs w:val="28"/>
        </w:rPr>
        <w:t>574,2  тыс. рублей.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 предусматривает следующие изменения: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Увеличение доходной части бюджета сельского поселения на сумму </w:t>
      </w:r>
      <w:r>
        <w:rPr>
          <w:rFonts w:cs="Times New Roman"/>
          <w:i/>
          <w:sz w:val="28"/>
          <w:szCs w:val="28"/>
        </w:rPr>
        <w:t xml:space="preserve">3941,6 </w:t>
      </w:r>
      <w:r>
        <w:rPr>
          <w:rFonts w:cs="Times New Roman"/>
          <w:sz w:val="28"/>
          <w:szCs w:val="28"/>
        </w:rPr>
        <w:t>тыс. рублей, из них: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Увеличение объёма поступления собственных доходов на сумму </w:t>
      </w:r>
      <w:r>
        <w:rPr>
          <w:rFonts w:cs="Times New Roman"/>
          <w:i/>
          <w:sz w:val="28"/>
          <w:szCs w:val="28"/>
        </w:rPr>
        <w:t xml:space="preserve">2168,4 </w:t>
      </w:r>
      <w:r>
        <w:rPr>
          <w:rFonts w:cs="Times New Roman"/>
          <w:sz w:val="28"/>
          <w:szCs w:val="28"/>
        </w:rPr>
        <w:t>тыс. рублей, в том числе по видам доходов: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Налог на доходы физических лиц </w:t>
      </w:r>
      <w:r>
        <w:rPr>
          <w:rFonts w:cs="Times New Roman"/>
          <w:i/>
          <w:sz w:val="28"/>
          <w:szCs w:val="28"/>
        </w:rPr>
        <w:t xml:space="preserve">+1,4 </w:t>
      </w:r>
      <w:r>
        <w:rPr>
          <w:rFonts w:cs="Times New Roman"/>
          <w:sz w:val="28"/>
          <w:szCs w:val="28"/>
        </w:rPr>
        <w:t>тыс. рублей;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Налоги на совокупный доход </w:t>
      </w:r>
      <w:r>
        <w:rPr>
          <w:rFonts w:cs="Times New Roman"/>
          <w:i/>
          <w:sz w:val="28"/>
          <w:szCs w:val="28"/>
        </w:rPr>
        <w:t xml:space="preserve">+2167,0 </w:t>
      </w:r>
      <w:r>
        <w:rPr>
          <w:rFonts w:cs="Times New Roman"/>
          <w:sz w:val="28"/>
          <w:szCs w:val="28"/>
        </w:rPr>
        <w:t>тыс. рублей;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Увеличение объёма безвозмездных поступлений на сумму </w:t>
      </w:r>
      <w:r>
        <w:rPr>
          <w:rFonts w:cs="Times New Roman"/>
          <w:i/>
          <w:sz w:val="28"/>
          <w:szCs w:val="28"/>
        </w:rPr>
        <w:t xml:space="preserve">1773,3 </w:t>
      </w:r>
      <w:r>
        <w:rPr>
          <w:rFonts w:cs="Times New Roman"/>
          <w:sz w:val="28"/>
          <w:szCs w:val="28"/>
        </w:rPr>
        <w:t>тыс. рублей, в том числе: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Субсидии бюджетам сельских поселений на реализацию программ формирования современной городской среды </w:t>
      </w:r>
      <w:r>
        <w:rPr>
          <w:rFonts w:cs="Times New Roman"/>
          <w:i/>
          <w:sz w:val="28"/>
          <w:szCs w:val="28"/>
        </w:rPr>
        <w:t xml:space="preserve">+1423,3 </w:t>
      </w:r>
      <w:r>
        <w:rPr>
          <w:rFonts w:cs="Times New Roman"/>
          <w:sz w:val="28"/>
          <w:szCs w:val="28"/>
        </w:rPr>
        <w:t>тыс. рублей;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Иные межбюджетные трансферты </w:t>
      </w:r>
      <w:r>
        <w:rPr>
          <w:rFonts w:cs="Times New Roman"/>
          <w:i/>
          <w:sz w:val="28"/>
          <w:szCs w:val="28"/>
        </w:rPr>
        <w:t xml:space="preserve">+350,0 </w:t>
      </w:r>
      <w:r>
        <w:rPr>
          <w:rFonts w:cs="Times New Roman"/>
          <w:sz w:val="28"/>
          <w:szCs w:val="28"/>
        </w:rPr>
        <w:t>тыс. рублей;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610352" w:rsidRDefault="00610352" w:rsidP="0061035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Увеличение расходной части бюджета на сумму </w:t>
      </w:r>
      <w:r>
        <w:rPr>
          <w:rFonts w:cs="Times New Roman"/>
          <w:i/>
          <w:sz w:val="28"/>
          <w:szCs w:val="28"/>
        </w:rPr>
        <w:t xml:space="preserve">3941,7 </w:t>
      </w:r>
      <w:r>
        <w:rPr>
          <w:rFonts w:cs="Times New Roman"/>
          <w:sz w:val="28"/>
          <w:szCs w:val="28"/>
        </w:rPr>
        <w:t>тыс. рублей, с соответствующим распределением расходов по разделам, подразделам, целевым статьям и видам расходов бюджета, в том числе по разделам: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- 0100 «Общегосударственные вопросы» </w:t>
      </w:r>
      <w:r>
        <w:rPr>
          <w:rFonts w:cs="Times New Roman"/>
          <w:i/>
          <w:sz w:val="28"/>
          <w:szCs w:val="28"/>
        </w:rPr>
        <w:t xml:space="preserve">+771,0 </w:t>
      </w:r>
      <w:r>
        <w:rPr>
          <w:rFonts w:cs="Times New Roman"/>
          <w:sz w:val="28"/>
          <w:szCs w:val="28"/>
        </w:rPr>
        <w:t>тыс. рублей</w:t>
      </w:r>
      <w:r>
        <w:rPr>
          <w:rFonts w:cs="Times New Roman"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 том числе по подразделам: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-0104 «Функционирование Правительства РФ, высших исполнительных органов государственной власти субъектов РФ, местных администраций» </w:t>
      </w:r>
      <w:r>
        <w:rPr>
          <w:rFonts w:cs="Times New Roman"/>
          <w:i/>
          <w:sz w:val="28"/>
          <w:szCs w:val="28"/>
        </w:rPr>
        <w:t xml:space="preserve">  +620,0 </w:t>
      </w:r>
      <w:r>
        <w:rPr>
          <w:rFonts w:cs="Times New Roman"/>
          <w:sz w:val="28"/>
          <w:szCs w:val="28"/>
        </w:rPr>
        <w:t>тыс. рублей;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- 0113 «Другие общегосударственные вопросы» </w:t>
      </w:r>
      <w:r>
        <w:rPr>
          <w:rFonts w:cs="Times New Roman"/>
          <w:i/>
          <w:sz w:val="28"/>
          <w:szCs w:val="28"/>
        </w:rPr>
        <w:t xml:space="preserve">+151,0 </w:t>
      </w:r>
      <w:r>
        <w:rPr>
          <w:rFonts w:cs="Times New Roman"/>
          <w:sz w:val="28"/>
          <w:szCs w:val="28"/>
        </w:rPr>
        <w:t>тыс. рублей;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-0300 «Национальная безопасность и правоохранительная деятельность» </w:t>
      </w:r>
      <w:r>
        <w:rPr>
          <w:rFonts w:cs="Times New Roman"/>
          <w:i/>
          <w:sz w:val="28"/>
          <w:szCs w:val="28"/>
        </w:rPr>
        <w:t xml:space="preserve">+200,0 </w:t>
      </w:r>
      <w:r>
        <w:rPr>
          <w:rFonts w:cs="Times New Roman"/>
          <w:sz w:val="28"/>
          <w:szCs w:val="28"/>
        </w:rPr>
        <w:t>тыс. рублей, в том числе по подразделу: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- 0309 «Предупреждение и ликвидация последствий чрезвычайных ситуаций природного и техногенного характера, гражданская оборона» </w:t>
      </w:r>
      <w:r>
        <w:rPr>
          <w:rFonts w:cs="Times New Roman"/>
          <w:i/>
          <w:sz w:val="28"/>
          <w:szCs w:val="28"/>
        </w:rPr>
        <w:t xml:space="preserve">+200,0 </w:t>
      </w:r>
      <w:r>
        <w:rPr>
          <w:rFonts w:cs="Times New Roman"/>
          <w:sz w:val="28"/>
          <w:szCs w:val="28"/>
        </w:rPr>
        <w:t>тыс. рублей;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610352" w:rsidRDefault="00610352" w:rsidP="0061035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b/>
          <w:sz w:val="28"/>
          <w:szCs w:val="28"/>
        </w:rPr>
        <w:t xml:space="preserve">- 0400 «Национальная экономика» </w:t>
      </w:r>
      <w:r>
        <w:rPr>
          <w:rFonts w:cs="Times New Roman"/>
          <w:i/>
          <w:sz w:val="28"/>
          <w:szCs w:val="28"/>
        </w:rPr>
        <w:t xml:space="preserve">+1423,3 </w:t>
      </w:r>
      <w:r>
        <w:rPr>
          <w:rFonts w:cs="Times New Roman"/>
          <w:sz w:val="28"/>
          <w:szCs w:val="28"/>
        </w:rPr>
        <w:t>тыс. рублей, в том числе по подразделу:</w:t>
      </w:r>
    </w:p>
    <w:p w:rsidR="00610352" w:rsidRDefault="00610352" w:rsidP="0061035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- 0409 «Дорожное хозяйство» </w:t>
      </w:r>
      <w:r>
        <w:rPr>
          <w:rFonts w:cs="Times New Roman"/>
          <w:i/>
          <w:sz w:val="28"/>
          <w:szCs w:val="28"/>
        </w:rPr>
        <w:t xml:space="preserve">+1423,3 </w:t>
      </w:r>
      <w:r>
        <w:rPr>
          <w:rFonts w:cs="Times New Roman"/>
          <w:sz w:val="28"/>
          <w:szCs w:val="28"/>
        </w:rPr>
        <w:t>тыс. рублей;</w:t>
      </w:r>
    </w:p>
    <w:p w:rsidR="00610352" w:rsidRDefault="00610352" w:rsidP="0061035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</w:p>
    <w:p w:rsidR="00610352" w:rsidRDefault="00610352" w:rsidP="0061035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i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- 0500 «Жилищно-коммунальное хозяйство» </w:t>
      </w:r>
      <w:r>
        <w:rPr>
          <w:rFonts w:cs="Times New Roman"/>
          <w:i/>
          <w:sz w:val="28"/>
          <w:szCs w:val="28"/>
        </w:rPr>
        <w:t xml:space="preserve">+472,4  </w:t>
      </w:r>
      <w:r>
        <w:rPr>
          <w:rFonts w:cs="Times New Roman"/>
          <w:sz w:val="28"/>
          <w:szCs w:val="28"/>
        </w:rPr>
        <w:t>тыс. рублей</w:t>
      </w:r>
      <w:r>
        <w:rPr>
          <w:rFonts w:cs="Times New Roman"/>
          <w:i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 том числе по подразделам:</w:t>
      </w:r>
    </w:p>
    <w:p w:rsidR="00610352" w:rsidRDefault="00610352" w:rsidP="00610352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- 0503 «Благоустройство» </w:t>
      </w:r>
      <w:r>
        <w:rPr>
          <w:rFonts w:cs="Times New Roman"/>
          <w:i/>
          <w:sz w:val="28"/>
          <w:szCs w:val="28"/>
        </w:rPr>
        <w:t>+472,4</w:t>
      </w:r>
      <w:r>
        <w:rPr>
          <w:rFonts w:cs="Times New Roman"/>
          <w:sz w:val="28"/>
          <w:szCs w:val="28"/>
        </w:rPr>
        <w:t xml:space="preserve"> тыс. рублей;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610352" w:rsidRDefault="00610352" w:rsidP="00610352">
      <w:pPr>
        <w:spacing w:line="360" w:lineRule="auto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b/>
          <w:iCs/>
          <w:sz w:val="28"/>
          <w:szCs w:val="28"/>
        </w:rPr>
        <w:t xml:space="preserve">- 0800  «Культура, кинематография» </w:t>
      </w:r>
      <w:r>
        <w:rPr>
          <w:rFonts w:cs="Times New Roman"/>
          <w:i/>
          <w:iCs/>
          <w:sz w:val="28"/>
          <w:szCs w:val="28"/>
        </w:rPr>
        <w:t xml:space="preserve">+1075,0  </w:t>
      </w:r>
      <w:r>
        <w:rPr>
          <w:rFonts w:cs="Times New Roman"/>
          <w:iCs/>
          <w:sz w:val="28"/>
          <w:szCs w:val="28"/>
        </w:rPr>
        <w:t>тыс. рублей, в том числе по подразделу: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- 0801 «Культура» </w:t>
      </w:r>
      <w:r>
        <w:rPr>
          <w:rFonts w:cs="Times New Roman"/>
          <w:i/>
          <w:iCs/>
          <w:sz w:val="28"/>
          <w:szCs w:val="28"/>
        </w:rPr>
        <w:t xml:space="preserve">+1069,0 </w:t>
      </w:r>
      <w:r>
        <w:rPr>
          <w:rFonts w:cs="Times New Roman"/>
          <w:iCs/>
          <w:sz w:val="28"/>
          <w:szCs w:val="28"/>
        </w:rPr>
        <w:t>тыс. рублей;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iCs/>
          <w:sz w:val="28"/>
          <w:szCs w:val="28"/>
        </w:rPr>
      </w:pPr>
    </w:p>
    <w:p w:rsidR="00610352" w:rsidRDefault="00610352" w:rsidP="00610352">
      <w:pPr>
        <w:spacing w:line="360" w:lineRule="auto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</w:t>
      </w:r>
    </w:p>
    <w:p w:rsidR="00610352" w:rsidRDefault="00610352" w:rsidP="00610352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Дефицит бюджета сельского поселения соответствует нормативу, установленному ст. 92.1 Бюджетного кодекса Российской Федерации.</w:t>
      </w:r>
    </w:p>
    <w:p w:rsidR="00610352" w:rsidRDefault="00610352" w:rsidP="0061035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учётом вышеизложенного проект решения о вносимых изменениях в бюджет сельского поселения соответствует требованиям Бюджетного кодекса и рекомендуется к утверждению.</w:t>
      </w:r>
    </w:p>
    <w:p w:rsidR="00610352" w:rsidRDefault="00610352" w:rsidP="00610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B79FF" w:rsidRDefault="00DB79FF"/>
    <w:sectPr w:rsidR="00DB79FF" w:rsidSect="00DB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10352"/>
    <w:rsid w:val="00610352"/>
    <w:rsid w:val="00DB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2019-04-15T06:36:00Z</dcterms:created>
  <dcterms:modified xsi:type="dcterms:W3CDTF">2019-04-15T06:37:00Z</dcterms:modified>
</cp:coreProperties>
</file>