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7" w:rsidRDefault="005100E7" w:rsidP="005100E7">
      <w:pPr>
        <w:spacing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352425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96" w:rsidRPr="00032481" w:rsidRDefault="00636E96" w:rsidP="00562888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32481">
        <w:rPr>
          <w:rFonts w:ascii="Segoe UI" w:hAnsi="Segoe UI" w:cs="Segoe UI"/>
          <w:b/>
          <w:sz w:val="28"/>
          <w:szCs w:val="28"/>
        </w:rPr>
        <w:t xml:space="preserve">Кадастровая палата Костромской области </w:t>
      </w:r>
      <w:r w:rsidR="0052247B" w:rsidRPr="00032481">
        <w:rPr>
          <w:rFonts w:ascii="Segoe UI" w:hAnsi="Segoe UI" w:cs="Segoe UI"/>
          <w:b/>
          <w:sz w:val="28"/>
          <w:szCs w:val="28"/>
        </w:rPr>
        <w:t>подсчитала,</w:t>
      </w:r>
      <w:r w:rsidRPr="00032481">
        <w:rPr>
          <w:rFonts w:ascii="Segoe UI" w:hAnsi="Segoe UI" w:cs="Segoe UI"/>
          <w:b/>
          <w:sz w:val="28"/>
          <w:szCs w:val="28"/>
        </w:rPr>
        <w:t xml:space="preserve"> сколько документов осталось невостребованными у жителей Костромы и Костромской области.</w:t>
      </w:r>
    </w:p>
    <w:p w:rsidR="00473ADA" w:rsidRPr="00032481" w:rsidRDefault="00473ADA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32481">
        <w:rPr>
          <w:rFonts w:ascii="Segoe UI" w:hAnsi="Segoe UI" w:cs="Segoe UI"/>
          <w:sz w:val="28"/>
          <w:szCs w:val="28"/>
        </w:rPr>
        <w:t xml:space="preserve">На сегодняшний день все услуги касаемо приема документов для проведения учетно-регистрационных действий с недвижимостью, а так же выдача подтверждающих документов по итогам кадастрового учета и регистрации прав собственности проводятся через МФЦ. Для получения тех или иных пакетов документов установлены отдельные сроки указания услуг. </w:t>
      </w:r>
      <w:r w:rsidR="0034537F" w:rsidRPr="00032481">
        <w:rPr>
          <w:rFonts w:ascii="Segoe UI" w:hAnsi="Segoe UI" w:cs="Segoe UI"/>
          <w:sz w:val="28"/>
          <w:szCs w:val="28"/>
        </w:rPr>
        <w:t>Например,</w:t>
      </w:r>
      <w:r w:rsidRPr="00032481">
        <w:rPr>
          <w:rFonts w:ascii="Segoe UI" w:hAnsi="Segoe UI" w:cs="Segoe UI"/>
          <w:sz w:val="28"/>
          <w:szCs w:val="28"/>
        </w:rPr>
        <w:t xml:space="preserve"> выписку из ЕГРН можно получить через пять рабочих дней</w:t>
      </w:r>
      <w:r w:rsidR="0034537F" w:rsidRPr="00032481">
        <w:rPr>
          <w:rFonts w:ascii="Segoe UI" w:hAnsi="Segoe UI" w:cs="Segoe UI"/>
          <w:sz w:val="28"/>
          <w:szCs w:val="28"/>
        </w:rPr>
        <w:t>, для регистрации права собственности потребуется не более 9 рабочих дней, подтверждающие документы о кадастровом учете будут готовы через 7 рабочих дней, после подачи заявления. Если же  требуется одновременный учет  и регистрация, то эта процедура займет около 12 рабочих дней. Такие же сроки действуют и для оформления услуг по экстерриториальному принципу.</w:t>
      </w:r>
    </w:p>
    <w:p w:rsidR="0034537F" w:rsidRPr="00032481" w:rsidRDefault="0034537F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32481">
        <w:rPr>
          <w:rFonts w:ascii="Segoe UI" w:hAnsi="Segoe UI" w:cs="Segoe UI"/>
          <w:sz w:val="28"/>
          <w:szCs w:val="28"/>
        </w:rPr>
        <w:t>Готовый пакет документов на недвижимость хранится в офисе МФЦ</w:t>
      </w:r>
      <w:r w:rsidR="007C123B" w:rsidRPr="00032481">
        <w:rPr>
          <w:rFonts w:ascii="Segoe UI" w:hAnsi="Segoe UI" w:cs="Segoe UI"/>
          <w:sz w:val="28"/>
          <w:szCs w:val="28"/>
        </w:rPr>
        <w:t xml:space="preserve"> на протяжении</w:t>
      </w:r>
      <w:r w:rsidRPr="00032481">
        <w:rPr>
          <w:rFonts w:ascii="Segoe UI" w:hAnsi="Segoe UI" w:cs="Segoe UI"/>
          <w:sz w:val="28"/>
          <w:szCs w:val="28"/>
        </w:rPr>
        <w:t xml:space="preserve"> 30 рабочих дней. По истечении этого срока, если документы не оказались востребованными, они передаются в архив Кадастровой палаты.</w:t>
      </w:r>
    </w:p>
    <w:p w:rsidR="00636E96" w:rsidRPr="00032481" w:rsidRDefault="00636E96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32481">
        <w:rPr>
          <w:rFonts w:ascii="Segoe UI" w:hAnsi="Segoe UI" w:cs="Segoe UI"/>
          <w:sz w:val="28"/>
          <w:szCs w:val="28"/>
        </w:rPr>
        <w:t xml:space="preserve">С начала 2019 года с Кадастровой палаты не забрали порядка 8 тыс. документов. Более 75% от общего количества </w:t>
      </w:r>
      <w:r w:rsidR="00004215" w:rsidRPr="00032481">
        <w:rPr>
          <w:rFonts w:ascii="Segoe UI" w:hAnsi="Segoe UI" w:cs="Segoe UI"/>
          <w:sz w:val="28"/>
          <w:szCs w:val="28"/>
        </w:rPr>
        <w:t>«</w:t>
      </w:r>
      <w:r w:rsidRPr="00032481">
        <w:rPr>
          <w:rFonts w:ascii="Segoe UI" w:hAnsi="Segoe UI" w:cs="Segoe UI"/>
          <w:sz w:val="28"/>
          <w:szCs w:val="28"/>
        </w:rPr>
        <w:t>невостребованных</w:t>
      </w:r>
      <w:r w:rsidR="00004215" w:rsidRPr="00032481">
        <w:rPr>
          <w:rFonts w:ascii="Segoe UI" w:hAnsi="Segoe UI" w:cs="Segoe UI"/>
          <w:sz w:val="28"/>
          <w:szCs w:val="28"/>
        </w:rPr>
        <w:t>»</w:t>
      </w:r>
      <w:r w:rsidRPr="00032481">
        <w:rPr>
          <w:rFonts w:ascii="Segoe UI" w:hAnsi="Segoe UI" w:cs="Segoe UI"/>
          <w:sz w:val="28"/>
          <w:szCs w:val="28"/>
        </w:rPr>
        <w:t xml:space="preserve"> документов составили договора купли-продажи, дарения. </w:t>
      </w:r>
      <w:r w:rsidRPr="00032481">
        <w:rPr>
          <w:rFonts w:ascii="Segoe UI" w:hAnsi="Segoe UI" w:cs="Segoe UI"/>
          <w:i/>
          <w:sz w:val="28"/>
          <w:szCs w:val="28"/>
        </w:rPr>
        <w:t xml:space="preserve">«В основном среди </w:t>
      </w:r>
      <w:r w:rsidR="00004215" w:rsidRPr="00032481">
        <w:rPr>
          <w:rFonts w:ascii="Segoe UI" w:hAnsi="Segoe UI" w:cs="Segoe UI"/>
          <w:i/>
          <w:sz w:val="28"/>
          <w:szCs w:val="28"/>
        </w:rPr>
        <w:t>«забытых»</w:t>
      </w:r>
      <w:r w:rsidRPr="00032481">
        <w:rPr>
          <w:rFonts w:ascii="Segoe UI" w:hAnsi="Segoe UI" w:cs="Segoe UI"/>
          <w:i/>
          <w:sz w:val="28"/>
          <w:szCs w:val="28"/>
        </w:rPr>
        <w:t xml:space="preserve">, оказываются пакеты документов со стороны </w:t>
      </w:r>
      <w:r w:rsidRPr="00032481">
        <w:rPr>
          <w:rFonts w:ascii="Segoe UI" w:hAnsi="Segoe UI" w:cs="Segoe UI"/>
          <w:i/>
          <w:sz w:val="28"/>
          <w:szCs w:val="28"/>
        </w:rPr>
        <w:lastRenderedPageBreak/>
        <w:t>отчуждателя, дарителя, продавца»</w:t>
      </w:r>
      <w:r w:rsidRPr="00032481">
        <w:rPr>
          <w:rFonts w:ascii="Segoe UI" w:hAnsi="Segoe UI" w:cs="Segoe UI"/>
          <w:sz w:val="28"/>
          <w:szCs w:val="28"/>
        </w:rPr>
        <w:t>,- сообщает заместитель главного директора Светлана Резвова.</w:t>
      </w:r>
    </w:p>
    <w:p w:rsidR="00636E96" w:rsidRPr="00032481" w:rsidRDefault="00636E96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32481">
        <w:rPr>
          <w:rFonts w:ascii="Segoe UI" w:hAnsi="Segoe UI" w:cs="Segoe UI"/>
          <w:sz w:val="28"/>
          <w:szCs w:val="28"/>
        </w:rPr>
        <w:t xml:space="preserve">Часто случается так, что </w:t>
      </w:r>
      <w:r w:rsidR="007C123B" w:rsidRPr="00032481">
        <w:rPr>
          <w:rFonts w:ascii="Segoe UI" w:hAnsi="Segoe UI" w:cs="Segoe UI"/>
          <w:sz w:val="28"/>
          <w:szCs w:val="28"/>
        </w:rPr>
        <w:t xml:space="preserve"> по тем или иным причинам </w:t>
      </w:r>
      <w:r w:rsidRPr="00032481">
        <w:rPr>
          <w:rFonts w:ascii="Segoe UI" w:hAnsi="Segoe UI" w:cs="Segoe UI"/>
          <w:sz w:val="28"/>
          <w:szCs w:val="28"/>
        </w:rPr>
        <w:t>документы могут понадобиться. На</w:t>
      </w:r>
      <w:r w:rsidR="00004215" w:rsidRPr="00032481">
        <w:rPr>
          <w:rFonts w:ascii="Segoe UI" w:hAnsi="Segoe UI" w:cs="Segoe UI"/>
          <w:sz w:val="28"/>
          <w:szCs w:val="28"/>
        </w:rPr>
        <w:t xml:space="preserve"> этот случай эксперты К</w:t>
      </w:r>
      <w:r w:rsidRPr="00032481">
        <w:rPr>
          <w:rFonts w:ascii="Segoe UI" w:hAnsi="Segoe UI" w:cs="Segoe UI"/>
          <w:sz w:val="28"/>
          <w:szCs w:val="28"/>
        </w:rPr>
        <w:t xml:space="preserve">адастровой палаты </w:t>
      </w:r>
      <w:r w:rsidR="00004215" w:rsidRPr="00032481">
        <w:rPr>
          <w:rFonts w:ascii="Segoe UI" w:hAnsi="Segoe UI" w:cs="Segoe UI"/>
          <w:sz w:val="28"/>
          <w:szCs w:val="28"/>
        </w:rPr>
        <w:t xml:space="preserve">рассказали </w:t>
      </w:r>
      <w:r w:rsidRPr="00032481">
        <w:rPr>
          <w:rFonts w:ascii="Segoe UI" w:hAnsi="Segoe UI" w:cs="Segoe UI"/>
          <w:sz w:val="28"/>
          <w:szCs w:val="28"/>
        </w:rPr>
        <w:t>о том, как и где их можно получить</w:t>
      </w:r>
      <w:r w:rsidRPr="00032481">
        <w:rPr>
          <w:rFonts w:ascii="Segoe UI" w:hAnsi="Segoe UI" w:cs="Segoe UI"/>
          <w:i/>
          <w:sz w:val="28"/>
          <w:szCs w:val="28"/>
        </w:rPr>
        <w:t>.</w:t>
      </w:r>
      <w:r w:rsidR="007C123B" w:rsidRPr="00032481">
        <w:rPr>
          <w:rFonts w:ascii="Segoe UI" w:hAnsi="Segoe UI" w:cs="Segoe UI"/>
          <w:i/>
          <w:sz w:val="28"/>
          <w:szCs w:val="28"/>
        </w:rPr>
        <w:t xml:space="preserve"> «</w:t>
      </w:r>
      <w:r w:rsidR="00004215" w:rsidRPr="00032481">
        <w:rPr>
          <w:rFonts w:ascii="Segoe UI" w:hAnsi="Segoe UI" w:cs="Segoe UI"/>
          <w:i/>
          <w:sz w:val="28"/>
          <w:szCs w:val="28"/>
        </w:rPr>
        <w:t>Подать заявку для получения «забытых» документов можно</w:t>
      </w:r>
      <w:r w:rsidR="0052247B" w:rsidRPr="00032481">
        <w:rPr>
          <w:rFonts w:ascii="Segoe UI" w:hAnsi="Segoe UI" w:cs="Segoe UI"/>
          <w:i/>
          <w:sz w:val="28"/>
          <w:szCs w:val="28"/>
        </w:rPr>
        <w:t xml:space="preserve"> через </w:t>
      </w:r>
      <w:r w:rsidR="00004215" w:rsidRPr="00032481">
        <w:rPr>
          <w:rFonts w:ascii="Segoe UI" w:hAnsi="Segoe UI" w:cs="Segoe UI"/>
          <w:i/>
          <w:sz w:val="28"/>
          <w:szCs w:val="28"/>
        </w:rPr>
        <w:t xml:space="preserve">офис </w:t>
      </w:r>
      <w:r w:rsidR="0052247B" w:rsidRPr="00032481">
        <w:rPr>
          <w:rFonts w:ascii="Segoe UI" w:hAnsi="Segoe UI" w:cs="Segoe UI"/>
          <w:i/>
          <w:sz w:val="28"/>
          <w:szCs w:val="28"/>
        </w:rPr>
        <w:t>МФЦ</w:t>
      </w:r>
      <w:r w:rsidR="00004215" w:rsidRPr="00032481">
        <w:rPr>
          <w:rFonts w:ascii="Segoe UI" w:hAnsi="Segoe UI" w:cs="Segoe UI"/>
          <w:i/>
          <w:sz w:val="28"/>
          <w:szCs w:val="28"/>
        </w:rPr>
        <w:t>.</w:t>
      </w:r>
      <w:r w:rsidR="00F53C5A" w:rsidRPr="00032481">
        <w:rPr>
          <w:rFonts w:ascii="Segoe UI" w:hAnsi="Segoe UI" w:cs="Segoe UI"/>
          <w:i/>
          <w:sz w:val="28"/>
          <w:szCs w:val="28"/>
        </w:rPr>
        <w:t xml:space="preserve"> В заявке вам необходимо будет указать  номер дела и адрес объекта недвижимости. Кроме того, при себе надо иметь документ удостоверяющий личность»</w:t>
      </w:r>
      <w:r w:rsidR="00F53C5A" w:rsidRPr="00032481">
        <w:rPr>
          <w:rFonts w:ascii="Segoe UI" w:hAnsi="Segoe UI" w:cs="Segoe UI"/>
          <w:sz w:val="28"/>
          <w:szCs w:val="28"/>
        </w:rPr>
        <w:t>,-</w:t>
      </w:r>
      <w:r w:rsidR="00004215" w:rsidRPr="00032481">
        <w:rPr>
          <w:rFonts w:ascii="Segoe UI" w:hAnsi="Segoe UI" w:cs="Segoe UI"/>
          <w:sz w:val="28"/>
          <w:szCs w:val="28"/>
        </w:rPr>
        <w:t xml:space="preserve"> </w:t>
      </w:r>
      <w:r w:rsidR="00F53C5A" w:rsidRPr="00032481">
        <w:rPr>
          <w:rFonts w:ascii="Segoe UI" w:hAnsi="Segoe UI" w:cs="Segoe UI"/>
          <w:sz w:val="28"/>
          <w:szCs w:val="28"/>
        </w:rPr>
        <w:t>комментирует</w:t>
      </w:r>
      <w:r w:rsidR="007C123B" w:rsidRPr="00032481">
        <w:rPr>
          <w:rFonts w:ascii="Segoe UI" w:hAnsi="Segoe UI" w:cs="Segoe UI"/>
          <w:sz w:val="28"/>
          <w:szCs w:val="28"/>
        </w:rPr>
        <w:t xml:space="preserve">  эксперт Кадастровой палаты.</w:t>
      </w:r>
    </w:p>
    <w:p w:rsidR="0052247B" w:rsidRDefault="0052247B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32481">
        <w:rPr>
          <w:rFonts w:ascii="Segoe UI" w:hAnsi="Segoe UI" w:cs="Segoe UI"/>
          <w:sz w:val="28"/>
          <w:szCs w:val="28"/>
        </w:rPr>
        <w:t>Подробную инструкцию по вопросу получения забытых документов можно на официальном сайте Кадастровой палаты в разделе «Обратная связь», а так же по телефону Ведомственного центра телефонного обслуживания (ВЦО) 8 800 100 34 34 (звонок по России бесплатный).</w:t>
      </w:r>
    </w:p>
    <w:p w:rsidR="00A97FD4" w:rsidRDefault="00A97FD4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</w:p>
    <w:p w:rsidR="00A97FD4" w:rsidRDefault="00A97FD4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</w:p>
    <w:p w:rsidR="00A97FD4" w:rsidRDefault="00A97FD4" w:rsidP="00032481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</w:p>
    <w:p w:rsidR="00A97FD4" w:rsidRDefault="00A97FD4" w:rsidP="00A97FD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8"/>
          <w:szCs w:val="28"/>
        </w:rPr>
      </w:pPr>
    </w:p>
    <w:p w:rsidR="00A97FD4" w:rsidRDefault="00A97FD4" w:rsidP="00A97FD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8"/>
          <w:szCs w:val="28"/>
        </w:rPr>
      </w:pPr>
    </w:p>
    <w:p w:rsidR="00A97FD4" w:rsidRDefault="00A97FD4" w:rsidP="00A97FD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A97FD4" w:rsidRPr="00A71CC3" w:rsidRDefault="00A97FD4" w:rsidP="00A97FD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Т</w:t>
      </w:r>
      <w:r w:rsidRPr="0014706C">
        <w:rPr>
          <w:rFonts w:ascii="Times New Roman" w:eastAsia="Times New Roman" w:hAnsi="Times New Roman"/>
          <w:noProof/>
          <w:sz w:val="24"/>
          <w:szCs w:val="24"/>
          <w:lang w:eastAsia="ru-RU"/>
        </w:rPr>
        <w:t>ел.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: 64-21-61</w:t>
      </w:r>
      <w:r w:rsidR="00A724C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доб. 2108</w:t>
      </w:r>
    </w:p>
    <w:p w:rsidR="00A97FD4" w:rsidRPr="006D7977" w:rsidRDefault="00A97FD4" w:rsidP="00A97FD4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lang w:val="en-US"/>
        </w:rPr>
        <w:t>fgu</w:t>
      </w:r>
      <w:proofErr w:type="spellEnd"/>
      <w:r w:rsidRPr="006D7977">
        <w:t>44-</w:t>
      </w:r>
      <w:proofErr w:type="spellStart"/>
      <w:r>
        <w:rPr>
          <w:lang w:val="en-US"/>
        </w:rPr>
        <w:t>analitic</w:t>
      </w:r>
      <w:bookmarkStart w:id="0" w:name="_GoBack"/>
      <w:bookmarkEnd w:id="0"/>
      <w:proofErr w:type="spellEnd"/>
      <w:r w:rsidRPr="006D7977">
        <w:rPr>
          <w:rFonts w:ascii="Times New Roman" w:hAnsi="Times New Roman"/>
          <w:sz w:val="24"/>
          <w:szCs w:val="24"/>
        </w:rPr>
        <w:t>@</w:t>
      </w:r>
      <w:proofErr w:type="spellStart"/>
      <w:r w:rsidRPr="006D7977">
        <w:rPr>
          <w:rFonts w:ascii="Times New Roman" w:hAnsi="Times New Roman"/>
          <w:sz w:val="24"/>
          <w:szCs w:val="24"/>
          <w:lang w:val="en-US"/>
        </w:rPr>
        <w:t>kadastr</w:t>
      </w:r>
      <w:proofErr w:type="spellEnd"/>
      <w:r w:rsidRPr="006D797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sectPr w:rsidR="00A97FD4" w:rsidRPr="006D7977" w:rsidSect="007C123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E96"/>
    <w:rsid w:val="00004215"/>
    <w:rsid w:val="00032481"/>
    <w:rsid w:val="000E0433"/>
    <w:rsid w:val="001A10E2"/>
    <w:rsid w:val="0020295E"/>
    <w:rsid w:val="0034537F"/>
    <w:rsid w:val="00392CBE"/>
    <w:rsid w:val="00473ADA"/>
    <w:rsid w:val="005100E7"/>
    <w:rsid w:val="0052247B"/>
    <w:rsid w:val="00562888"/>
    <w:rsid w:val="00636E96"/>
    <w:rsid w:val="006D0ACA"/>
    <w:rsid w:val="006E5D25"/>
    <w:rsid w:val="00742091"/>
    <w:rsid w:val="007C123B"/>
    <w:rsid w:val="007E60F0"/>
    <w:rsid w:val="00881859"/>
    <w:rsid w:val="00A12C60"/>
    <w:rsid w:val="00A724C6"/>
    <w:rsid w:val="00A97FD4"/>
    <w:rsid w:val="00B47F69"/>
    <w:rsid w:val="00C02A5A"/>
    <w:rsid w:val="00F50495"/>
    <w:rsid w:val="00F53C5A"/>
    <w:rsid w:val="00F6206A"/>
    <w:rsid w:val="00F65A2C"/>
    <w:rsid w:val="00F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M.Meshalkina</dc:creator>
  <cp:lastModifiedBy>ДудинаЛН</cp:lastModifiedBy>
  <cp:revision>2</cp:revision>
  <cp:lastPrinted>2019-11-08T09:27:00Z</cp:lastPrinted>
  <dcterms:created xsi:type="dcterms:W3CDTF">2019-11-22T11:59:00Z</dcterms:created>
  <dcterms:modified xsi:type="dcterms:W3CDTF">2019-11-22T11:59:00Z</dcterms:modified>
</cp:coreProperties>
</file>