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21" w:rsidRDefault="00411021" w:rsidP="00411021">
      <w:pPr>
        <w:pStyle w:val="2"/>
        <w:rPr>
          <w:rFonts w:ascii="Times New Roman" w:hAnsi="Times New Roman"/>
          <w:spacing w:val="20"/>
          <w:szCs w:val="28"/>
        </w:rPr>
      </w:pPr>
    </w:p>
    <w:p w:rsidR="00411021" w:rsidRDefault="00411021" w:rsidP="00411021">
      <w:pPr>
        <w:pStyle w:val="2"/>
        <w:rPr>
          <w:rFonts w:ascii="Times New Roman" w:hAnsi="Times New Roman"/>
          <w:spacing w:val="20"/>
          <w:szCs w:val="28"/>
        </w:rPr>
      </w:pPr>
    </w:p>
    <w:p w:rsidR="00411021" w:rsidRDefault="00411021" w:rsidP="00411021">
      <w:pPr>
        <w:pStyle w:val="2"/>
        <w:rPr>
          <w:rFonts w:ascii="Times New Roman" w:hAnsi="Times New Roman"/>
          <w:spacing w:val="20"/>
          <w:szCs w:val="28"/>
        </w:rPr>
      </w:pPr>
    </w:p>
    <w:p w:rsidR="00411021" w:rsidRPr="00EB2766" w:rsidRDefault="00411021" w:rsidP="00411021">
      <w:pPr>
        <w:pStyle w:val="2"/>
        <w:rPr>
          <w:rFonts w:ascii="Times New Roman" w:hAnsi="Times New Roman"/>
          <w:bCs/>
          <w:szCs w:val="28"/>
        </w:rPr>
      </w:pPr>
      <w:r w:rsidRPr="00EB2766">
        <w:rPr>
          <w:rFonts w:ascii="Times New Roman" w:hAnsi="Times New Roman"/>
          <w:spacing w:val="20"/>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46pt" o:ole="">
            <v:imagedata r:id="rId4" o:title="" chromakey="#ebebeb" gain="112993f" blacklevel="-5898f"/>
          </v:shape>
          <o:OLEObject Type="Embed" ProgID="Unknown" ShapeID="_x0000_i1025" DrawAspect="Content" ObjectID="_1636195491" r:id="rId5"/>
        </w:object>
      </w:r>
    </w:p>
    <w:p w:rsidR="00411021" w:rsidRPr="00EB2766" w:rsidRDefault="00411021" w:rsidP="00411021">
      <w:pPr>
        <w:pStyle w:val="2"/>
        <w:rPr>
          <w:rFonts w:ascii="Times New Roman" w:hAnsi="Times New Roman"/>
          <w:bCs/>
          <w:szCs w:val="28"/>
        </w:rPr>
      </w:pPr>
    </w:p>
    <w:p w:rsidR="00411021" w:rsidRPr="00EB2766" w:rsidRDefault="00411021" w:rsidP="00411021">
      <w:pPr>
        <w:pStyle w:val="2"/>
        <w:rPr>
          <w:rFonts w:ascii="Times New Roman" w:hAnsi="Times New Roman"/>
          <w:bCs/>
          <w:szCs w:val="28"/>
        </w:rPr>
      </w:pPr>
      <w:r w:rsidRPr="00EB2766">
        <w:rPr>
          <w:rFonts w:ascii="Times New Roman" w:hAnsi="Times New Roman"/>
          <w:bCs/>
          <w:szCs w:val="28"/>
        </w:rPr>
        <w:t xml:space="preserve">АДМИНИСТРАЦИЯ </w:t>
      </w:r>
    </w:p>
    <w:p w:rsidR="00411021" w:rsidRPr="00EB2766" w:rsidRDefault="00411021" w:rsidP="00411021">
      <w:pPr>
        <w:pStyle w:val="2"/>
        <w:rPr>
          <w:rFonts w:ascii="Times New Roman" w:hAnsi="Times New Roman"/>
          <w:bCs/>
          <w:szCs w:val="28"/>
        </w:rPr>
      </w:pPr>
      <w:r w:rsidRPr="00EB2766">
        <w:rPr>
          <w:rFonts w:ascii="Times New Roman" w:hAnsi="Times New Roman"/>
          <w:bCs/>
          <w:szCs w:val="28"/>
        </w:rPr>
        <w:t xml:space="preserve"> ГАЛИЧСКОГО МУНИЦИПАЛЬНОГО  РАЙОНА </w:t>
      </w:r>
    </w:p>
    <w:p w:rsidR="00411021" w:rsidRPr="00EB2766" w:rsidRDefault="00411021" w:rsidP="00411021">
      <w:pPr>
        <w:pStyle w:val="2"/>
        <w:rPr>
          <w:rFonts w:ascii="Times New Roman" w:hAnsi="Times New Roman"/>
          <w:bCs/>
          <w:szCs w:val="28"/>
        </w:rPr>
      </w:pPr>
      <w:r w:rsidRPr="00EB2766">
        <w:rPr>
          <w:rFonts w:ascii="Times New Roman" w:hAnsi="Times New Roman"/>
          <w:bCs/>
          <w:szCs w:val="28"/>
        </w:rPr>
        <w:t>КОСТРОМСКОЙ ОБЛАСТИ</w:t>
      </w:r>
    </w:p>
    <w:p w:rsidR="00411021" w:rsidRPr="00EB2766" w:rsidRDefault="00411021" w:rsidP="00411021">
      <w:pPr>
        <w:rPr>
          <w:sz w:val="28"/>
          <w:szCs w:val="28"/>
        </w:rPr>
      </w:pPr>
    </w:p>
    <w:p w:rsidR="00411021" w:rsidRPr="00EB2766" w:rsidRDefault="00411021" w:rsidP="00411021">
      <w:pPr>
        <w:pStyle w:val="1"/>
        <w:rPr>
          <w:szCs w:val="28"/>
        </w:rPr>
      </w:pPr>
      <w:proofErr w:type="gramStart"/>
      <w:r w:rsidRPr="00EB2766">
        <w:rPr>
          <w:szCs w:val="28"/>
        </w:rPr>
        <w:t>П</w:t>
      </w:r>
      <w:proofErr w:type="gramEnd"/>
      <w:r w:rsidRPr="00EB2766">
        <w:rPr>
          <w:szCs w:val="28"/>
        </w:rPr>
        <w:t xml:space="preserve"> О С Т А Н О В Л Е Н И Е</w:t>
      </w:r>
    </w:p>
    <w:p w:rsidR="00411021" w:rsidRPr="00EB2766" w:rsidRDefault="00411021" w:rsidP="00411021">
      <w:pPr>
        <w:rPr>
          <w:sz w:val="28"/>
          <w:szCs w:val="28"/>
        </w:rPr>
      </w:pPr>
    </w:p>
    <w:p w:rsidR="00411021" w:rsidRPr="00EB2766" w:rsidRDefault="00411021" w:rsidP="00411021">
      <w:pPr>
        <w:pStyle w:val="1"/>
        <w:rPr>
          <w:szCs w:val="28"/>
        </w:rPr>
      </w:pPr>
      <w:r w:rsidRPr="00EB2766">
        <w:rPr>
          <w:szCs w:val="28"/>
        </w:rPr>
        <w:t xml:space="preserve">от   « </w:t>
      </w:r>
      <w:r>
        <w:rPr>
          <w:szCs w:val="28"/>
        </w:rPr>
        <w:t>12</w:t>
      </w:r>
      <w:r w:rsidRPr="00EB2766">
        <w:rPr>
          <w:szCs w:val="28"/>
        </w:rPr>
        <w:t xml:space="preserve"> »   сентября   2019 года   </w:t>
      </w:r>
      <w:r>
        <w:rPr>
          <w:szCs w:val="28"/>
        </w:rPr>
        <w:t>№</w:t>
      </w:r>
      <w:r w:rsidRPr="00EB2766">
        <w:rPr>
          <w:szCs w:val="28"/>
        </w:rPr>
        <w:t xml:space="preserve"> </w:t>
      </w:r>
      <w:r>
        <w:rPr>
          <w:szCs w:val="28"/>
        </w:rPr>
        <w:t>290</w:t>
      </w:r>
      <w:r w:rsidRPr="00EB2766">
        <w:rPr>
          <w:szCs w:val="28"/>
        </w:rPr>
        <w:t xml:space="preserve">  </w:t>
      </w:r>
    </w:p>
    <w:p w:rsidR="00411021" w:rsidRPr="00EB2766" w:rsidRDefault="00411021" w:rsidP="00411021">
      <w:pPr>
        <w:rPr>
          <w:sz w:val="28"/>
          <w:szCs w:val="28"/>
        </w:rPr>
      </w:pPr>
    </w:p>
    <w:p w:rsidR="00411021" w:rsidRPr="00EB2766" w:rsidRDefault="00411021" w:rsidP="00411021">
      <w:pPr>
        <w:jc w:val="center"/>
        <w:rPr>
          <w:sz w:val="28"/>
          <w:szCs w:val="28"/>
        </w:rPr>
      </w:pPr>
      <w:r w:rsidRPr="00EB2766">
        <w:rPr>
          <w:sz w:val="28"/>
          <w:szCs w:val="28"/>
        </w:rPr>
        <w:t>г. Галич</w:t>
      </w:r>
    </w:p>
    <w:p w:rsidR="00411021" w:rsidRPr="00EB2766" w:rsidRDefault="00411021" w:rsidP="00411021">
      <w:pPr>
        <w:rPr>
          <w:sz w:val="28"/>
          <w:szCs w:val="28"/>
        </w:rPr>
      </w:pPr>
    </w:p>
    <w:tbl>
      <w:tblPr>
        <w:tblW w:w="0" w:type="auto"/>
        <w:tblInd w:w="108" w:type="dxa"/>
        <w:tblLook w:val="00BF"/>
      </w:tblPr>
      <w:tblGrid>
        <w:gridCol w:w="9179"/>
      </w:tblGrid>
      <w:tr w:rsidR="00411021" w:rsidRPr="00EB2766" w:rsidTr="00F00D26">
        <w:tc>
          <w:tcPr>
            <w:tcW w:w="9179" w:type="dxa"/>
            <w:hideMark/>
          </w:tcPr>
          <w:p w:rsidR="00411021" w:rsidRPr="00EB2766" w:rsidRDefault="00411021" w:rsidP="00F00D26">
            <w:pPr>
              <w:pStyle w:val="4"/>
              <w:jc w:val="center"/>
              <w:rPr>
                <w:b/>
                <w:szCs w:val="28"/>
              </w:rPr>
            </w:pPr>
            <w:r w:rsidRPr="00EB2766">
              <w:rPr>
                <w:b/>
                <w:szCs w:val="28"/>
              </w:rPr>
              <w:t xml:space="preserve">Об утверждении </w:t>
            </w:r>
            <w:proofErr w:type="gramStart"/>
            <w:r w:rsidRPr="00EB2766">
              <w:rPr>
                <w:b/>
                <w:color w:val="000000"/>
                <w:szCs w:val="28"/>
                <w:shd w:val="clear" w:color="auto" w:fill="FFFFFF"/>
              </w:rPr>
              <w:t>расчетов допустимого времени устранения аварийных нарушений </w:t>
            </w:r>
            <w:r w:rsidRPr="00EB2766">
              <w:rPr>
                <w:b/>
                <w:szCs w:val="28"/>
                <w:bdr w:val="none" w:sz="0" w:space="0" w:color="auto" w:frame="1"/>
                <w:shd w:val="clear" w:color="auto" w:fill="FFFFFF"/>
              </w:rPr>
              <w:t>теплоснабжения</w:t>
            </w:r>
            <w:r w:rsidRPr="00EB2766">
              <w:rPr>
                <w:b/>
                <w:color w:val="000000"/>
                <w:szCs w:val="28"/>
                <w:shd w:val="clear" w:color="auto" w:fill="FFFFFF"/>
              </w:rPr>
              <w:t> жилых</w:t>
            </w:r>
            <w:proofErr w:type="gramEnd"/>
            <w:r w:rsidRPr="00EB2766">
              <w:rPr>
                <w:b/>
                <w:color w:val="000000"/>
                <w:szCs w:val="28"/>
                <w:shd w:val="clear" w:color="auto" w:fill="FFFFFF"/>
              </w:rPr>
              <w:t xml:space="preserve"> домов, расположенных на территории Галичского муниципального района</w:t>
            </w:r>
            <w:r w:rsidRPr="00EB2766">
              <w:rPr>
                <w:b/>
                <w:szCs w:val="28"/>
              </w:rPr>
              <w:t xml:space="preserve"> </w:t>
            </w:r>
          </w:p>
        </w:tc>
      </w:tr>
    </w:tbl>
    <w:p w:rsidR="00411021" w:rsidRPr="00EB2766" w:rsidRDefault="00411021" w:rsidP="00411021">
      <w:pPr>
        <w:rPr>
          <w:sz w:val="28"/>
          <w:szCs w:val="28"/>
        </w:rPr>
      </w:pPr>
    </w:p>
    <w:p w:rsidR="00411021" w:rsidRPr="00EB2766" w:rsidRDefault="00411021" w:rsidP="00411021">
      <w:pPr>
        <w:tabs>
          <w:tab w:val="left" w:pos="993"/>
        </w:tabs>
        <w:ind w:firstLine="992"/>
        <w:jc w:val="both"/>
        <w:rPr>
          <w:color w:val="000000"/>
          <w:sz w:val="28"/>
          <w:szCs w:val="28"/>
          <w:shd w:val="clear" w:color="auto" w:fill="FFFFFF"/>
        </w:rPr>
      </w:pPr>
      <w:r w:rsidRPr="00EB2766">
        <w:rPr>
          <w:color w:val="000000"/>
          <w:sz w:val="28"/>
          <w:szCs w:val="28"/>
          <w:shd w:val="clear" w:color="auto" w:fill="FFFFFF"/>
        </w:rPr>
        <w:t>В соответствии с Правилами оценки готовности к отопительному периоду, утвержденными приказом Министерства энергетики Российской Федерации </w:t>
      </w:r>
      <w:r w:rsidRPr="00EB2766">
        <w:rPr>
          <w:sz w:val="28"/>
          <w:szCs w:val="28"/>
          <w:bdr w:val="none" w:sz="0" w:space="0" w:color="auto" w:frame="1"/>
          <w:shd w:val="clear" w:color="auto" w:fill="FFFFFF"/>
        </w:rPr>
        <w:t>12 марта</w:t>
      </w:r>
      <w:r w:rsidRPr="00EB2766">
        <w:rPr>
          <w:color w:val="000000"/>
          <w:sz w:val="28"/>
          <w:szCs w:val="28"/>
          <w:shd w:val="clear" w:color="auto" w:fill="FFFFFF"/>
        </w:rPr>
        <w:t xml:space="preserve"> 2013 года  №103 </w:t>
      </w:r>
    </w:p>
    <w:p w:rsidR="00411021" w:rsidRPr="00EB2766" w:rsidRDefault="00411021" w:rsidP="00411021">
      <w:pPr>
        <w:tabs>
          <w:tab w:val="left" w:pos="993"/>
        </w:tabs>
        <w:ind w:firstLine="426"/>
        <w:jc w:val="both"/>
        <w:rPr>
          <w:sz w:val="28"/>
          <w:szCs w:val="28"/>
        </w:rPr>
      </w:pPr>
      <w:r w:rsidRPr="00EB2766">
        <w:rPr>
          <w:sz w:val="28"/>
          <w:szCs w:val="28"/>
        </w:rPr>
        <w:t xml:space="preserve">    ПОСТАНОВЛЯЮ:</w:t>
      </w:r>
    </w:p>
    <w:p w:rsidR="00411021" w:rsidRPr="00EB2766" w:rsidRDefault="00411021" w:rsidP="00411021">
      <w:pPr>
        <w:tabs>
          <w:tab w:val="left" w:pos="851"/>
        </w:tabs>
        <w:ind w:firstLine="709"/>
        <w:jc w:val="both"/>
        <w:rPr>
          <w:sz w:val="28"/>
          <w:szCs w:val="28"/>
        </w:rPr>
      </w:pPr>
      <w:r w:rsidRPr="00EB2766">
        <w:rPr>
          <w:sz w:val="28"/>
          <w:szCs w:val="28"/>
        </w:rPr>
        <w:t xml:space="preserve">1. </w:t>
      </w:r>
      <w:r w:rsidRPr="00EB2766">
        <w:rPr>
          <w:color w:val="000000"/>
          <w:sz w:val="28"/>
          <w:szCs w:val="28"/>
          <w:shd w:val="clear" w:color="auto" w:fill="FFFFFF"/>
        </w:rPr>
        <w:t>Утвердить расчет допустимого времени устранения аварийных нарушений в системе теплоснабжения жилых домов, расположенных на территории Галичского муниципального района (Приложение).</w:t>
      </w:r>
    </w:p>
    <w:p w:rsidR="00411021" w:rsidRPr="00EB2766" w:rsidRDefault="00411021" w:rsidP="00411021">
      <w:pPr>
        <w:tabs>
          <w:tab w:val="left" w:pos="540"/>
          <w:tab w:val="left" w:pos="851"/>
        </w:tabs>
        <w:jc w:val="both"/>
        <w:rPr>
          <w:sz w:val="28"/>
          <w:szCs w:val="28"/>
        </w:rPr>
      </w:pPr>
      <w:r w:rsidRPr="00EB2766">
        <w:rPr>
          <w:sz w:val="28"/>
          <w:szCs w:val="28"/>
        </w:rPr>
        <w:tab/>
        <w:t xml:space="preserve">  2. Контроль исполнения настоящего постановления возложить на первого заместителя главы администрации муниципального района </w:t>
      </w:r>
      <w:r>
        <w:rPr>
          <w:sz w:val="28"/>
          <w:szCs w:val="28"/>
        </w:rPr>
        <w:t xml:space="preserve">                   </w:t>
      </w:r>
      <w:r w:rsidRPr="00EB2766">
        <w:rPr>
          <w:sz w:val="28"/>
          <w:szCs w:val="28"/>
        </w:rPr>
        <w:t>Фоменко В.А.</w:t>
      </w:r>
    </w:p>
    <w:p w:rsidR="00411021" w:rsidRPr="00EB2766" w:rsidRDefault="00411021" w:rsidP="00411021">
      <w:pPr>
        <w:tabs>
          <w:tab w:val="left" w:pos="709"/>
        </w:tabs>
        <w:jc w:val="both"/>
        <w:rPr>
          <w:sz w:val="28"/>
          <w:szCs w:val="28"/>
        </w:rPr>
      </w:pPr>
      <w:r w:rsidRPr="00EB2766">
        <w:rPr>
          <w:sz w:val="28"/>
          <w:szCs w:val="28"/>
        </w:rPr>
        <w:t xml:space="preserve">         </w:t>
      </w:r>
      <w:r>
        <w:rPr>
          <w:sz w:val="28"/>
          <w:szCs w:val="28"/>
        </w:rPr>
        <w:t xml:space="preserve"> </w:t>
      </w:r>
      <w:r w:rsidRPr="00EB2766">
        <w:rPr>
          <w:sz w:val="28"/>
          <w:szCs w:val="28"/>
        </w:rPr>
        <w:t xml:space="preserve">3. </w:t>
      </w:r>
      <w:r>
        <w:rPr>
          <w:sz w:val="28"/>
          <w:szCs w:val="28"/>
        </w:rPr>
        <w:t xml:space="preserve"> </w:t>
      </w:r>
      <w:r w:rsidRPr="00EB2766">
        <w:rPr>
          <w:sz w:val="28"/>
          <w:szCs w:val="28"/>
        </w:rPr>
        <w:t xml:space="preserve">Настоящее постановление вступает в силу со дня подписания. </w:t>
      </w:r>
    </w:p>
    <w:p w:rsidR="00411021" w:rsidRPr="00EB2766" w:rsidRDefault="00411021" w:rsidP="00411021">
      <w:pPr>
        <w:jc w:val="both"/>
        <w:rPr>
          <w:sz w:val="28"/>
          <w:szCs w:val="28"/>
        </w:rPr>
      </w:pPr>
    </w:p>
    <w:p w:rsidR="00411021" w:rsidRPr="00EB2766" w:rsidRDefault="00411021" w:rsidP="00411021">
      <w:pPr>
        <w:jc w:val="center"/>
        <w:rPr>
          <w:sz w:val="28"/>
          <w:szCs w:val="28"/>
        </w:rPr>
      </w:pPr>
    </w:p>
    <w:p w:rsidR="00411021" w:rsidRPr="00EB2766" w:rsidRDefault="00411021" w:rsidP="00411021">
      <w:pPr>
        <w:pStyle w:val="4"/>
        <w:rPr>
          <w:szCs w:val="28"/>
        </w:rPr>
      </w:pPr>
      <w:r w:rsidRPr="00EB2766">
        <w:rPr>
          <w:szCs w:val="28"/>
        </w:rPr>
        <w:t xml:space="preserve">Глава </w:t>
      </w:r>
    </w:p>
    <w:p w:rsidR="00411021" w:rsidRPr="00EB2766" w:rsidRDefault="00411021" w:rsidP="00411021">
      <w:pPr>
        <w:rPr>
          <w:sz w:val="28"/>
          <w:szCs w:val="28"/>
        </w:rPr>
      </w:pPr>
      <w:r w:rsidRPr="00EB2766">
        <w:rPr>
          <w:sz w:val="28"/>
          <w:szCs w:val="28"/>
        </w:rPr>
        <w:t>муниципа</w:t>
      </w:r>
      <w:r>
        <w:rPr>
          <w:sz w:val="28"/>
          <w:szCs w:val="28"/>
        </w:rPr>
        <w:t xml:space="preserve">льного района                  </w:t>
      </w:r>
      <w:r w:rsidRPr="00EB2766">
        <w:rPr>
          <w:sz w:val="28"/>
          <w:szCs w:val="28"/>
        </w:rPr>
        <w:t xml:space="preserve">                </w:t>
      </w:r>
      <w:r>
        <w:rPr>
          <w:sz w:val="28"/>
          <w:szCs w:val="28"/>
        </w:rPr>
        <w:t xml:space="preserve">                                  </w:t>
      </w:r>
      <w:r w:rsidRPr="00EB2766">
        <w:rPr>
          <w:sz w:val="28"/>
          <w:szCs w:val="28"/>
        </w:rPr>
        <w:t>А.Н. Потехин</w:t>
      </w:r>
    </w:p>
    <w:p w:rsidR="00411021" w:rsidRPr="00EB2766" w:rsidRDefault="00411021" w:rsidP="00411021">
      <w:pPr>
        <w:rPr>
          <w:sz w:val="28"/>
          <w:szCs w:val="28"/>
        </w:rPr>
      </w:pPr>
    </w:p>
    <w:p w:rsidR="00411021" w:rsidRPr="00EB2766" w:rsidRDefault="00411021" w:rsidP="00411021">
      <w:pPr>
        <w:rPr>
          <w:sz w:val="28"/>
          <w:szCs w:val="28"/>
        </w:rPr>
      </w:pPr>
    </w:p>
    <w:p w:rsidR="00411021" w:rsidRPr="00EB2766" w:rsidRDefault="00411021" w:rsidP="00411021">
      <w:pPr>
        <w:rPr>
          <w:sz w:val="28"/>
          <w:szCs w:val="28"/>
        </w:rPr>
      </w:pPr>
    </w:p>
    <w:p w:rsidR="00411021" w:rsidRPr="00EB2766" w:rsidRDefault="00411021" w:rsidP="00411021">
      <w:pPr>
        <w:tabs>
          <w:tab w:val="left" w:pos="6465"/>
        </w:tabs>
        <w:jc w:val="both"/>
        <w:rPr>
          <w:sz w:val="28"/>
          <w:szCs w:val="28"/>
        </w:rPr>
      </w:pPr>
    </w:p>
    <w:p w:rsidR="00411021" w:rsidRPr="00EB2766" w:rsidRDefault="00411021" w:rsidP="00411021">
      <w:pPr>
        <w:tabs>
          <w:tab w:val="left" w:pos="6465"/>
        </w:tabs>
        <w:jc w:val="both"/>
        <w:rPr>
          <w:sz w:val="28"/>
          <w:szCs w:val="28"/>
        </w:rPr>
      </w:pPr>
    </w:p>
    <w:p w:rsidR="00411021" w:rsidRPr="00EB2766" w:rsidRDefault="00411021" w:rsidP="00411021">
      <w:pPr>
        <w:tabs>
          <w:tab w:val="left" w:pos="6465"/>
        </w:tabs>
        <w:jc w:val="both"/>
        <w:rPr>
          <w:sz w:val="28"/>
          <w:szCs w:val="28"/>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6465"/>
        </w:tabs>
        <w:jc w:val="both"/>
        <w:rPr>
          <w:sz w:val="24"/>
          <w:szCs w:val="24"/>
        </w:rPr>
      </w:pPr>
    </w:p>
    <w:p w:rsidR="00411021" w:rsidRPr="00DA3EE6" w:rsidRDefault="00411021" w:rsidP="00411021">
      <w:pPr>
        <w:tabs>
          <w:tab w:val="left" w:pos="5895"/>
        </w:tabs>
        <w:rPr>
          <w:sz w:val="24"/>
          <w:szCs w:val="24"/>
        </w:rPr>
      </w:pPr>
    </w:p>
    <w:p w:rsidR="00411021" w:rsidRPr="00DA3EE6" w:rsidRDefault="00411021" w:rsidP="00411021">
      <w:pPr>
        <w:tabs>
          <w:tab w:val="left" w:pos="5895"/>
        </w:tabs>
        <w:rPr>
          <w:sz w:val="24"/>
          <w:szCs w:val="24"/>
        </w:rPr>
      </w:pPr>
    </w:p>
    <w:p w:rsidR="00411021" w:rsidRPr="00DA3EE6" w:rsidRDefault="00411021" w:rsidP="00411021">
      <w:pPr>
        <w:pStyle w:val="ConsPlusNormal"/>
        <w:ind w:left="1134"/>
        <w:jc w:val="right"/>
        <w:outlineLvl w:val="0"/>
        <w:rPr>
          <w:rFonts w:ascii="Times New Roman" w:hAnsi="Times New Roman" w:cs="Times New Roman"/>
          <w:sz w:val="24"/>
          <w:szCs w:val="24"/>
        </w:rPr>
      </w:pPr>
      <w:r w:rsidRPr="00DA3EE6">
        <w:rPr>
          <w:rFonts w:ascii="Times New Roman" w:hAnsi="Times New Roman" w:cs="Times New Roman"/>
          <w:sz w:val="24"/>
          <w:szCs w:val="24"/>
        </w:rPr>
        <w:t xml:space="preserve">   Приложение </w:t>
      </w:r>
    </w:p>
    <w:p w:rsidR="00411021" w:rsidRPr="00DA3EE6" w:rsidRDefault="00411021" w:rsidP="00411021">
      <w:pPr>
        <w:pStyle w:val="ConsPlusNormal"/>
        <w:ind w:left="1134"/>
        <w:jc w:val="right"/>
        <w:outlineLvl w:val="0"/>
        <w:rPr>
          <w:rFonts w:ascii="Times New Roman" w:hAnsi="Times New Roman" w:cs="Times New Roman"/>
          <w:sz w:val="24"/>
          <w:szCs w:val="24"/>
        </w:rPr>
      </w:pPr>
      <w:r w:rsidRPr="00DA3EE6">
        <w:rPr>
          <w:rFonts w:ascii="Times New Roman" w:hAnsi="Times New Roman" w:cs="Times New Roman"/>
          <w:sz w:val="24"/>
          <w:szCs w:val="24"/>
        </w:rPr>
        <w:t xml:space="preserve">к постановлению администрации </w:t>
      </w:r>
    </w:p>
    <w:p w:rsidR="00411021" w:rsidRPr="00DA3EE6" w:rsidRDefault="00411021" w:rsidP="00411021">
      <w:pPr>
        <w:pStyle w:val="ConsPlusNormal"/>
        <w:ind w:left="1134"/>
        <w:jc w:val="right"/>
        <w:outlineLvl w:val="0"/>
        <w:rPr>
          <w:rFonts w:ascii="Times New Roman" w:hAnsi="Times New Roman" w:cs="Times New Roman"/>
          <w:sz w:val="24"/>
          <w:szCs w:val="24"/>
        </w:rPr>
      </w:pPr>
      <w:r w:rsidRPr="00DA3EE6">
        <w:rPr>
          <w:rFonts w:ascii="Times New Roman" w:hAnsi="Times New Roman" w:cs="Times New Roman"/>
          <w:sz w:val="24"/>
          <w:szCs w:val="24"/>
        </w:rPr>
        <w:t>Галичского муниципального района</w:t>
      </w:r>
    </w:p>
    <w:p w:rsidR="00411021" w:rsidRPr="00DA3EE6" w:rsidRDefault="00411021" w:rsidP="00411021">
      <w:pPr>
        <w:pStyle w:val="ConsPlusNormal"/>
        <w:ind w:left="1134"/>
        <w:jc w:val="right"/>
        <w:rPr>
          <w:rFonts w:ascii="Times New Roman" w:hAnsi="Times New Roman" w:cs="Times New Roman"/>
          <w:sz w:val="24"/>
          <w:szCs w:val="24"/>
        </w:rPr>
      </w:pPr>
      <w:r w:rsidRPr="00DA3EE6">
        <w:rPr>
          <w:rFonts w:ascii="Times New Roman" w:hAnsi="Times New Roman" w:cs="Times New Roman"/>
          <w:sz w:val="24"/>
          <w:szCs w:val="24"/>
        </w:rPr>
        <w:t>Костромской области</w:t>
      </w:r>
    </w:p>
    <w:p w:rsidR="00411021" w:rsidRPr="00DA3EE6" w:rsidRDefault="00411021" w:rsidP="00411021">
      <w:pPr>
        <w:pStyle w:val="ConsPlusNormal"/>
        <w:tabs>
          <w:tab w:val="left" w:pos="6135"/>
          <w:tab w:val="left" w:pos="6390"/>
          <w:tab w:val="left" w:pos="6420"/>
          <w:tab w:val="right" w:pos="9355"/>
        </w:tabs>
        <w:ind w:left="1134"/>
        <w:rPr>
          <w:rFonts w:ascii="Times New Roman" w:hAnsi="Times New Roman" w:cs="Times New Roman"/>
          <w:sz w:val="24"/>
          <w:szCs w:val="24"/>
        </w:rPr>
      </w:pPr>
      <w:r w:rsidRPr="00DA3EE6">
        <w:rPr>
          <w:rFonts w:ascii="Times New Roman" w:hAnsi="Times New Roman" w:cs="Times New Roman"/>
          <w:sz w:val="24"/>
          <w:szCs w:val="24"/>
        </w:rPr>
        <w:tab/>
        <w:t xml:space="preserve"> от  «    » сентября  2019 </w:t>
      </w:r>
      <w:proofErr w:type="spellStart"/>
      <w:r w:rsidRPr="00DA3EE6">
        <w:rPr>
          <w:rFonts w:ascii="Times New Roman" w:hAnsi="Times New Roman" w:cs="Times New Roman"/>
          <w:sz w:val="24"/>
          <w:szCs w:val="24"/>
        </w:rPr>
        <w:t>г.</w:t>
      </w:r>
      <w:r>
        <w:rPr>
          <w:rFonts w:ascii="Times New Roman" w:hAnsi="Times New Roman" w:cs="Times New Roman"/>
          <w:sz w:val="24"/>
          <w:szCs w:val="24"/>
        </w:rPr>
        <w:t>№</w:t>
      </w:r>
      <w:proofErr w:type="spellEnd"/>
      <w:r w:rsidRPr="00DA3EE6">
        <w:rPr>
          <w:rFonts w:ascii="Times New Roman" w:hAnsi="Times New Roman" w:cs="Times New Roman"/>
          <w:sz w:val="24"/>
          <w:szCs w:val="24"/>
        </w:rPr>
        <w:t xml:space="preserve">    </w:t>
      </w:r>
    </w:p>
    <w:p w:rsidR="00411021" w:rsidRPr="00DA3EE6" w:rsidRDefault="00411021" w:rsidP="00411021">
      <w:pPr>
        <w:shd w:val="clear" w:color="auto" w:fill="FFFFFF"/>
        <w:jc w:val="center"/>
        <w:textAlignment w:val="baseline"/>
        <w:rPr>
          <w:color w:val="000000"/>
          <w:sz w:val="24"/>
          <w:szCs w:val="24"/>
        </w:rPr>
      </w:pPr>
    </w:p>
    <w:p w:rsidR="00411021" w:rsidRPr="00DA3EE6" w:rsidRDefault="00411021" w:rsidP="00411021">
      <w:pPr>
        <w:shd w:val="clear" w:color="auto" w:fill="FFFFFF"/>
        <w:jc w:val="center"/>
        <w:textAlignment w:val="baseline"/>
        <w:rPr>
          <w:color w:val="000000"/>
          <w:sz w:val="24"/>
          <w:szCs w:val="24"/>
        </w:rPr>
      </w:pPr>
      <w:r w:rsidRPr="00DA3EE6">
        <w:rPr>
          <w:color w:val="000000"/>
          <w:sz w:val="24"/>
          <w:szCs w:val="24"/>
        </w:rPr>
        <w:t>РАСЧЕТ ДОПУСТИМОГО ВРЕМЕНИ УСТРАНЕНИЯ АВАРИЙНЫХ НАРУШЕНИЙ В СИСТЕМЕ ТЕПЛОСНАБЖЕНИЯ ЖИЛЫХ ДОМОВ, РАСПОЛОЖЕННЫХ НА ТЕРРИТОРИИ ГАЛИЧСКОГО МУНИЦИПАЛЬНОГО РАЙОНА</w:t>
      </w:r>
    </w:p>
    <w:p w:rsidR="00411021" w:rsidRPr="00DA3EE6" w:rsidRDefault="00411021" w:rsidP="00411021">
      <w:pPr>
        <w:rPr>
          <w:sz w:val="24"/>
          <w:szCs w:val="24"/>
        </w:rPr>
      </w:pPr>
    </w:p>
    <w:p w:rsidR="00411021" w:rsidRDefault="00411021" w:rsidP="00411021">
      <w:pPr>
        <w:shd w:val="clear" w:color="auto" w:fill="FFFFFF"/>
        <w:ind w:firstLine="567"/>
        <w:jc w:val="both"/>
        <w:textAlignment w:val="baseline"/>
        <w:rPr>
          <w:color w:val="000000"/>
          <w:sz w:val="24"/>
          <w:szCs w:val="24"/>
        </w:rPr>
      </w:pPr>
      <w:r w:rsidRPr="00DA3EE6">
        <w:rPr>
          <w:color w:val="000000"/>
          <w:sz w:val="24"/>
          <w:szCs w:val="24"/>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и нежилых помещений до 8°С. Примерный темп падения температуры в отапливаемых помещениях (°С/ч) при полном отключении подачи тепла приведен в таблице  1.</w:t>
      </w:r>
    </w:p>
    <w:p w:rsidR="00411021" w:rsidRPr="00DA3EE6" w:rsidRDefault="00411021" w:rsidP="00411021">
      <w:pPr>
        <w:shd w:val="clear" w:color="auto" w:fill="FFFFFF"/>
        <w:ind w:firstLine="567"/>
        <w:jc w:val="both"/>
        <w:textAlignment w:val="baseline"/>
        <w:rPr>
          <w:color w:val="000000"/>
          <w:sz w:val="24"/>
          <w:szCs w:val="24"/>
        </w:rPr>
      </w:pPr>
    </w:p>
    <w:p w:rsidR="00411021" w:rsidRPr="00DA3EE6" w:rsidRDefault="00411021" w:rsidP="00411021">
      <w:pPr>
        <w:pStyle w:val="ConsPlusNormal"/>
        <w:tabs>
          <w:tab w:val="left" w:pos="6135"/>
          <w:tab w:val="left" w:pos="6390"/>
          <w:tab w:val="left" w:pos="6420"/>
          <w:tab w:val="right" w:pos="9355"/>
        </w:tabs>
        <w:ind w:left="1134"/>
        <w:jc w:val="right"/>
        <w:rPr>
          <w:rFonts w:ascii="Times New Roman" w:hAnsi="Times New Roman" w:cs="Times New Roman"/>
          <w:color w:val="000000"/>
          <w:sz w:val="24"/>
          <w:szCs w:val="24"/>
        </w:rPr>
      </w:pPr>
      <w:r w:rsidRPr="00DA3EE6">
        <w:rPr>
          <w:rFonts w:ascii="Times New Roman" w:hAnsi="Times New Roman" w:cs="Times New Roman"/>
          <w:sz w:val="24"/>
          <w:szCs w:val="24"/>
        </w:rPr>
        <w:t xml:space="preserve">   </w:t>
      </w:r>
      <w:r w:rsidRPr="00DA3EE6">
        <w:rPr>
          <w:rFonts w:ascii="Times New Roman" w:hAnsi="Times New Roman" w:cs="Times New Roman"/>
          <w:color w:val="000000"/>
          <w:sz w:val="24"/>
          <w:szCs w:val="24"/>
        </w:rPr>
        <w:t>Таблица  1</w:t>
      </w:r>
    </w:p>
    <w:p w:rsidR="00411021" w:rsidRPr="00DA3EE6" w:rsidRDefault="00411021" w:rsidP="00411021">
      <w:pPr>
        <w:shd w:val="clear" w:color="auto" w:fill="FFFFFF"/>
        <w:jc w:val="center"/>
        <w:textAlignment w:val="baseline"/>
        <w:rPr>
          <w:color w:val="000000"/>
          <w:sz w:val="24"/>
          <w:szCs w:val="24"/>
        </w:rPr>
      </w:pPr>
      <w:r w:rsidRPr="00DA3EE6">
        <w:rPr>
          <w:color w:val="000000"/>
          <w:sz w:val="24"/>
          <w:szCs w:val="24"/>
        </w:rPr>
        <w:t>Темпы падения внутренней температуры здания при различных температурах наружного воздуха</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913"/>
        <w:gridCol w:w="1987"/>
        <w:gridCol w:w="1987"/>
        <w:gridCol w:w="1987"/>
      </w:tblGrid>
      <w:tr w:rsidR="00411021" w:rsidRPr="00DA3EE6" w:rsidTr="00F00D26">
        <w:tc>
          <w:tcPr>
            <w:tcW w:w="1813" w:type="dxa"/>
            <w:vMerge w:val="restart"/>
            <w:hideMark/>
          </w:tcPr>
          <w:p w:rsidR="00411021" w:rsidRPr="00DA3EE6" w:rsidRDefault="00411021" w:rsidP="00F00D26">
            <w:pPr>
              <w:jc w:val="center"/>
              <w:textAlignment w:val="baseline"/>
              <w:rPr>
                <w:color w:val="000000"/>
                <w:sz w:val="24"/>
                <w:szCs w:val="24"/>
              </w:rPr>
            </w:pPr>
            <w:r w:rsidRPr="00DA3EE6">
              <w:rPr>
                <w:color w:val="000000"/>
                <w:sz w:val="24"/>
                <w:szCs w:val="24"/>
              </w:rPr>
              <w:t xml:space="preserve">Коэффициент аккумуляции, </w:t>
            </w:r>
            <w:proofErr w:type="gramStart"/>
            <w:r w:rsidRPr="00DA3EE6">
              <w:rPr>
                <w:color w:val="000000"/>
                <w:sz w:val="24"/>
                <w:szCs w:val="24"/>
              </w:rPr>
              <w:t>ч</w:t>
            </w:r>
            <w:proofErr w:type="gramEnd"/>
          </w:p>
        </w:tc>
        <w:tc>
          <w:tcPr>
            <w:tcW w:w="0" w:type="auto"/>
            <w:gridSpan w:val="4"/>
            <w:hideMark/>
          </w:tcPr>
          <w:p w:rsidR="00411021" w:rsidRPr="00DA3EE6" w:rsidRDefault="00411021" w:rsidP="00F00D26">
            <w:pPr>
              <w:jc w:val="center"/>
              <w:textAlignment w:val="baseline"/>
              <w:rPr>
                <w:color w:val="000000"/>
                <w:sz w:val="24"/>
                <w:szCs w:val="24"/>
              </w:rPr>
            </w:pPr>
            <w:r w:rsidRPr="00DA3EE6">
              <w:rPr>
                <w:color w:val="000000"/>
                <w:sz w:val="24"/>
                <w:szCs w:val="24"/>
              </w:rPr>
              <w:t>Темп падения температуры, °С/ч, при температуре наружного воздуха, °</w:t>
            </w:r>
            <w:proofErr w:type="gramStart"/>
            <w:r w:rsidRPr="00DA3EE6">
              <w:rPr>
                <w:color w:val="000000"/>
                <w:sz w:val="24"/>
                <w:szCs w:val="24"/>
              </w:rPr>
              <w:t>С</w:t>
            </w:r>
            <w:proofErr w:type="gramEnd"/>
          </w:p>
        </w:tc>
      </w:tr>
      <w:tr w:rsidR="00411021" w:rsidRPr="00DA3EE6" w:rsidTr="00F00D26">
        <w:tc>
          <w:tcPr>
            <w:tcW w:w="1813" w:type="dxa"/>
            <w:vMerge/>
            <w:hideMark/>
          </w:tcPr>
          <w:p w:rsidR="00411021" w:rsidRPr="00DA3EE6" w:rsidRDefault="00411021" w:rsidP="00F00D26">
            <w:pPr>
              <w:rPr>
                <w:color w:val="000000"/>
                <w:sz w:val="24"/>
                <w:szCs w:val="24"/>
              </w:rPr>
            </w:pP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-10</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-20</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-30</w:t>
            </w:r>
          </w:p>
        </w:tc>
      </w:tr>
      <w:tr w:rsidR="00411021" w:rsidRPr="00DA3EE6" w:rsidTr="00F00D26">
        <w:tc>
          <w:tcPr>
            <w:tcW w:w="1813" w:type="dxa"/>
            <w:hideMark/>
          </w:tcPr>
          <w:p w:rsidR="00411021" w:rsidRPr="00DA3EE6" w:rsidRDefault="00411021" w:rsidP="00F00D26">
            <w:pPr>
              <w:jc w:val="center"/>
              <w:textAlignment w:val="baseline"/>
              <w:rPr>
                <w:color w:val="000000"/>
                <w:sz w:val="24"/>
                <w:szCs w:val="24"/>
              </w:rPr>
            </w:pPr>
            <w:r w:rsidRPr="00DA3EE6">
              <w:rPr>
                <w:color w:val="000000"/>
                <w:sz w:val="24"/>
                <w:szCs w:val="24"/>
              </w:rPr>
              <w:t>20</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0,8</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1,4</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1,8</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2,4</w:t>
            </w:r>
          </w:p>
        </w:tc>
      </w:tr>
      <w:tr w:rsidR="00411021" w:rsidRPr="00DA3EE6" w:rsidTr="00F00D26">
        <w:tc>
          <w:tcPr>
            <w:tcW w:w="1813" w:type="dxa"/>
            <w:hideMark/>
          </w:tcPr>
          <w:p w:rsidR="00411021" w:rsidRPr="00DA3EE6" w:rsidRDefault="00411021" w:rsidP="00F00D26">
            <w:pPr>
              <w:jc w:val="center"/>
              <w:textAlignment w:val="baseline"/>
              <w:rPr>
                <w:color w:val="000000"/>
                <w:sz w:val="24"/>
                <w:szCs w:val="24"/>
              </w:rPr>
            </w:pPr>
            <w:r w:rsidRPr="00DA3EE6">
              <w:rPr>
                <w:color w:val="000000"/>
                <w:sz w:val="24"/>
                <w:szCs w:val="24"/>
              </w:rPr>
              <w:t>40</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0,5</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0,8</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1,1</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1,5</w:t>
            </w:r>
          </w:p>
        </w:tc>
      </w:tr>
      <w:tr w:rsidR="00411021" w:rsidRPr="00DA3EE6" w:rsidTr="00F00D26">
        <w:tc>
          <w:tcPr>
            <w:tcW w:w="1813" w:type="dxa"/>
            <w:hideMark/>
          </w:tcPr>
          <w:p w:rsidR="00411021" w:rsidRPr="00DA3EE6" w:rsidRDefault="00411021" w:rsidP="00F00D26">
            <w:pPr>
              <w:jc w:val="center"/>
              <w:textAlignment w:val="baseline"/>
              <w:rPr>
                <w:color w:val="000000"/>
                <w:sz w:val="24"/>
                <w:szCs w:val="24"/>
              </w:rPr>
            </w:pPr>
            <w:r w:rsidRPr="00DA3EE6">
              <w:rPr>
                <w:color w:val="000000"/>
                <w:sz w:val="24"/>
                <w:szCs w:val="24"/>
              </w:rPr>
              <w:t>60</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0,4</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0,6</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0,8</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1,0</w:t>
            </w:r>
          </w:p>
        </w:tc>
      </w:tr>
    </w:tbl>
    <w:p w:rsidR="00411021" w:rsidRPr="00DA3EE6" w:rsidRDefault="00411021" w:rsidP="00411021">
      <w:pPr>
        <w:tabs>
          <w:tab w:val="left" w:pos="5895"/>
        </w:tabs>
        <w:rPr>
          <w:sz w:val="24"/>
          <w:szCs w:val="24"/>
        </w:rPr>
      </w:pPr>
    </w:p>
    <w:p w:rsidR="00411021" w:rsidRPr="00DA3EE6" w:rsidRDefault="00411021" w:rsidP="00411021">
      <w:pPr>
        <w:shd w:val="clear" w:color="auto" w:fill="FFFFFF"/>
        <w:ind w:firstLine="567"/>
        <w:jc w:val="both"/>
        <w:textAlignment w:val="baseline"/>
        <w:rPr>
          <w:color w:val="000000"/>
          <w:sz w:val="24"/>
          <w:szCs w:val="24"/>
        </w:rPr>
      </w:pPr>
      <w:r w:rsidRPr="00DA3EE6">
        <w:rPr>
          <w:color w:val="000000"/>
          <w:sz w:val="24"/>
          <w:szCs w:val="24"/>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411021" w:rsidRPr="00DA3EE6" w:rsidRDefault="00411021" w:rsidP="00411021">
      <w:pPr>
        <w:shd w:val="clear" w:color="auto" w:fill="FFFFFF"/>
        <w:ind w:firstLine="567"/>
        <w:jc w:val="both"/>
        <w:textAlignment w:val="baseline"/>
        <w:rPr>
          <w:color w:val="000000"/>
          <w:sz w:val="24"/>
          <w:szCs w:val="24"/>
        </w:rPr>
      </w:pPr>
      <w:r w:rsidRPr="00DA3EE6">
        <w:rPr>
          <w:color w:val="000000"/>
          <w:sz w:val="24"/>
          <w:szCs w:val="24"/>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системе теплоснабжения населенных пунктов Галичского муниципального района. К примеру, в отключенном в результате аварии участке тепловой сети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w:t>
      </w:r>
      <w:proofErr w:type="gramStart"/>
      <w:r w:rsidRPr="00DA3EE6">
        <w:rPr>
          <w:color w:val="000000"/>
          <w:sz w:val="24"/>
          <w:szCs w:val="24"/>
        </w:rPr>
        <w:t>°С</w:t>
      </w:r>
      <w:proofErr w:type="gramEnd"/>
      <w:r w:rsidRPr="00DA3EE6">
        <w:rPr>
          <w:color w:val="000000"/>
          <w:sz w:val="24"/>
          <w:szCs w:val="24"/>
        </w:rPr>
        <w:t>, то по таблице 1 определяется темп падения температуры, равный 1,1°С в час.  Время снижения температуры в квартире с 18 до 8</w:t>
      </w:r>
      <w:proofErr w:type="gramStart"/>
      <w:r w:rsidRPr="00DA3EE6">
        <w:rPr>
          <w:color w:val="000000"/>
          <w:sz w:val="24"/>
          <w:szCs w:val="24"/>
        </w:rPr>
        <w:t>°С</w:t>
      </w:r>
      <w:proofErr w:type="gramEnd"/>
      <w:r w:rsidRPr="00DA3EE6">
        <w:rPr>
          <w:color w:val="000000"/>
          <w:sz w:val="24"/>
          <w:szCs w:val="24"/>
        </w:rPr>
        <w:t>,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411021" w:rsidRPr="00DA3EE6" w:rsidRDefault="00411021" w:rsidP="00411021">
      <w:pPr>
        <w:shd w:val="clear" w:color="auto" w:fill="FFFFFF"/>
        <w:jc w:val="right"/>
        <w:textAlignment w:val="baseline"/>
        <w:rPr>
          <w:color w:val="000000"/>
          <w:sz w:val="24"/>
          <w:szCs w:val="24"/>
        </w:rPr>
      </w:pPr>
      <w:r w:rsidRPr="00DA3EE6">
        <w:rPr>
          <w:color w:val="000000"/>
          <w:sz w:val="24"/>
          <w:szCs w:val="24"/>
        </w:rPr>
        <w:t>Таблица 2</w:t>
      </w:r>
    </w:p>
    <w:p w:rsidR="00411021" w:rsidRPr="00DA3EE6" w:rsidRDefault="00411021" w:rsidP="00411021">
      <w:pPr>
        <w:shd w:val="clear" w:color="auto" w:fill="FFFFFF"/>
        <w:jc w:val="right"/>
        <w:textAlignment w:val="baseline"/>
        <w:rPr>
          <w:color w:val="000000"/>
          <w:sz w:val="24"/>
          <w:szCs w:val="24"/>
        </w:rPr>
      </w:pPr>
    </w:p>
    <w:p w:rsidR="00411021" w:rsidRDefault="00411021" w:rsidP="00411021">
      <w:pPr>
        <w:shd w:val="clear" w:color="auto" w:fill="FFFFFF"/>
        <w:jc w:val="center"/>
        <w:textAlignment w:val="baseline"/>
        <w:rPr>
          <w:color w:val="000000"/>
          <w:sz w:val="24"/>
          <w:szCs w:val="24"/>
        </w:rPr>
      </w:pPr>
      <w:r w:rsidRPr="00DA3EE6">
        <w:rPr>
          <w:color w:val="000000"/>
          <w:sz w:val="24"/>
          <w:szCs w:val="24"/>
        </w:rPr>
        <w:t>Коэффициенты аккумуляции для зданий типового строительства</w:t>
      </w:r>
    </w:p>
    <w:p w:rsidR="00411021" w:rsidRPr="00DA3EE6" w:rsidRDefault="00411021" w:rsidP="00411021">
      <w:pPr>
        <w:shd w:val="clear" w:color="auto" w:fill="FFFFFF"/>
        <w:jc w:val="center"/>
        <w:textAlignment w:val="baseline"/>
        <w:rPr>
          <w:color w:val="000000"/>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4"/>
        <w:gridCol w:w="1572"/>
        <w:gridCol w:w="1819"/>
      </w:tblGrid>
      <w:tr w:rsidR="00411021" w:rsidRPr="00DA3EE6" w:rsidTr="00F00D26">
        <w:tc>
          <w:tcPr>
            <w:tcW w:w="5924" w:type="dxa"/>
            <w:hideMark/>
          </w:tcPr>
          <w:p w:rsidR="00411021" w:rsidRPr="00DA3EE6" w:rsidRDefault="00411021" w:rsidP="00F00D26">
            <w:pPr>
              <w:jc w:val="center"/>
              <w:textAlignment w:val="baseline"/>
              <w:rPr>
                <w:color w:val="000000"/>
                <w:sz w:val="24"/>
                <w:szCs w:val="24"/>
              </w:rPr>
            </w:pPr>
            <w:r w:rsidRPr="00DA3EE6">
              <w:rPr>
                <w:color w:val="000000"/>
                <w:sz w:val="24"/>
                <w:szCs w:val="24"/>
              </w:rPr>
              <w:t>Характеристика зданий</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Помещения</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 xml:space="preserve">Коэффициент аккумуляции, </w:t>
            </w:r>
            <w:proofErr w:type="gramStart"/>
            <w:r w:rsidRPr="00DA3EE6">
              <w:rPr>
                <w:color w:val="000000"/>
                <w:sz w:val="24"/>
                <w:szCs w:val="24"/>
              </w:rPr>
              <w:t>ч</w:t>
            </w:r>
            <w:proofErr w:type="gramEnd"/>
          </w:p>
        </w:tc>
      </w:tr>
      <w:tr w:rsidR="00411021" w:rsidRPr="00DA3EE6" w:rsidTr="00F00D26">
        <w:tc>
          <w:tcPr>
            <w:tcW w:w="5924" w:type="dxa"/>
            <w:hideMark/>
          </w:tcPr>
          <w:p w:rsidR="00411021" w:rsidRPr="00DA3EE6" w:rsidRDefault="00411021" w:rsidP="00F00D26">
            <w:pPr>
              <w:jc w:val="center"/>
              <w:textAlignment w:val="baseline"/>
              <w:rPr>
                <w:color w:val="000000"/>
                <w:sz w:val="24"/>
                <w:szCs w:val="24"/>
              </w:rPr>
            </w:pPr>
            <w:r w:rsidRPr="00DA3EE6">
              <w:rPr>
                <w:color w:val="000000"/>
                <w:sz w:val="24"/>
                <w:szCs w:val="24"/>
              </w:rPr>
              <w:t>1</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2</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3</w:t>
            </w:r>
          </w:p>
        </w:tc>
      </w:tr>
      <w:tr w:rsidR="00411021" w:rsidRPr="00DA3EE6" w:rsidTr="00F00D26">
        <w:tc>
          <w:tcPr>
            <w:tcW w:w="5924" w:type="dxa"/>
            <w:vMerge w:val="restart"/>
            <w:hideMark/>
          </w:tcPr>
          <w:p w:rsidR="00411021" w:rsidRPr="00DA3EE6" w:rsidRDefault="00411021" w:rsidP="00F00D26">
            <w:pPr>
              <w:textAlignment w:val="baseline"/>
              <w:rPr>
                <w:color w:val="000000"/>
                <w:sz w:val="24"/>
                <w:szCs w:val="24"/>
              </w:rPr>
            </w:pPr>
            <w:r w:rsidRPr="00DA3EE6">
              <w:rPr>
                <w:color w:val="000000"/>
                <w:sz w:val="24"/>
                <w:szCs w:val="24"/>
              </w:rPr>
              <w:t>Крупнопанельный жилой дом серии К</w:t>
            </w:r>
            <w:proofErr w:type="gramStart"/>
            <w:r w:rsidRPr="00DA3EE6">
              <w:rPr>
                <w:color w:val="000000"/>
                <w:sz w:val="24"/>
                <w:szCs w:val="24"/>
              </w:rPr>
              <w:t>7</w:t>
            </w:r>
            <w:proofErr w:type="gramEnd"/>
            <w:r w:rsidRPr="00DA3EE6">
              <w:rPr>
                <w:color w:val="000000"/>
                <w:sz w:val="24"/>
                <w:szCs w:val="24"/>
              </w:rPr>
              <w:t xml:space="preserve">- наружными стенами толщиной 16 см, с утепленными </w:t>
            </w:r>
            <w:proofErr w:type="spellStart"/>
            <w:r w:rsidRPr="00DA3EE6">
              <w:rPr>
                <w:color w:val="000000"/>
                <w:sz w:val="24"/>
                <w:szCs w:val="24"/>
              </w:rPr>
              <w:t>минераловатными</w:t>
            </w:r>
            <w:proofErr w:type="spellEnd"/>
            <w:r w:rsidRPr="00DA3EE6">
              <w:rPr>
                <w:color w:val="000000"/>
                <w:sz w:val="24"/>
                <w:szCs w:val="24"/>
              </w:rPr>
              <w:t xml:space="preserve"> плитами с железобетонными фактурными слоями</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Угловые:</w:t>
            </w:r>
          </w:p>
        </w:tc>
        <w:tc>
          <w:tcPr>
            <w:tcW w:w="0" w:type="auto"/>
            <w:hideMark/>
          </w:tcPr>
          <w:p w:rsidR="00411021" w:rsidRPr="00DA3EE6" w:rsidRDefault="00411021" w:rsidP="00F00D26">
            <w:pPr>
              <w:jc w:val="center"/>
              <w:rPr>
                <w:color w:val="000000"/>
                <w:sz w:val="24"/>
                <w:szCs w:val="24"/>
              </w:rPr>
            </w:pPr>
          </w:p>
        </w:tc>
      </w:tr>
      <w:tr w:rsidR="00411021" w:rsidRPr="00DA3EE6" w:rsidTr="00F00D26">
        <w:tc>
          <w:tcPr>
            <w:tcW w:w="5924" w:type="dxa"/>
            <w:vMerge/>
            <w:hideMark/>
          </w:tcPr>
          <w:p w:rsidR="00411021" w:rsidRPr="00DA3EE6" w:rsidRDefault="00411021" w:rsidP="00F00D26">
            <w:pPr>
              <w:rPr>
                <w:color w:val="000000"/>
                <w:sz w:val="24"/>
                <w:szCs w:val="24"/>
              </w:rPr>
            </w:pP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верхнего этажа</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32</w:t>
            </w:r>
          </w:p>
        </w:tc>
      </w:tr>
      <w:tr w:rsidR="00411021" w:rsidRPr="00DA3EE6" w:rsidTr="00F00D26">
        <w:tc>
          <w:tcPr>
            <w:tcW w:w="5924" w:type="dxa"/>
            <w:vMerge/>
            <w:hideMark/>
          </w:tcPr>
          <w:p w:rsidR="00411021" w:rsidRPr="00DA3EE6" w:rsidRDefault="00411021" w:rsidP="00F00D26">
            <w:pPr>
              <w:rPr>
                <w:color w:val="000000"/>
                <w:sz w:val="24"/>
                <w:szCs w:val="24"/>
              </w:rPr>
            </w:pP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среднего этажа</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40</w:t>
            </w:r>
          </w:p>
        </w:tc>
      </w:tr>
      <w:tr w:rsidR="00411021" w:rsidRPr="00DA3EE6" w:rsidTr="00F00D26">
        <w:tc>
          <w:tcPr>
            <w:tcW w:w="5924" w:type="dxa"/>
            <w:vMerge/>
            <w:hideMark/>
          </w:tcPr>
          <w:p w:rsidR="00411021" w:rsidRPr="00DA3EE6" w:rsidRDefault="00411021" w:rsidP="00F00D26">
            <w:pPr>
              <w:rPr>
                <w:color w:val="000000"/>
                <w:sz w:val="24"/>
                <w:szCs w:val="24"/>
              </w:rPr>
            </w:pP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средние</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51</w:t>
            </w:r>
          </w:p>
        </w:tc>
      </w:tr>
      <w:tr w:rsidR="00411021" w:rsidRPr="00DA3EE6" w:rsidTr="00F00D26">
        <w:tc>
          <w:tcPr>
            <w:tcW w:w="5924" w:type="dxa"/>
            <w:hideMark/>
          </w:tcPr>
          <w:p w:rsidR="00411021" w:rsidRDefault="00411021" w:rsidP="00F00D26">
            <w:pPr>
              <w:textAlignment w:val="baseline"/>
              <w:rPr>
                <w:color w:val="000000"/>
                <w:sz w:val="24"/>
                <w:szCs w:val="24"/>
              </w:rPr>
            </w:pPr>
          </w:p>
          <w:p w:rsidR="00411021" w:rsidRPr="00DA3EE6" w:rsidRDefault="00411021" w:rsidP="00F00D26">
            <w:pPr>
              <w:textAlignment w:val="baseline"/>
              <w:rPr>
                <w:color w:val="000000"/>
                <w:sz w:val="24"/>
                <w:szCs w:val="24"/>
              </w:rPr>
            </w:pPr>
            <w:r w:rsidRPr="00DA3EE6">
              <w:rPr>
                <w:color w:val="000000"/>
                <w:sz w:val="24"/>
                <w:szCs w:val="24"/>
              </w:rPr>
              <w:t xml:space="preserve">Дом из объемных элементов с наружными ограждениями из железобетонных вибропрокатных элементов, утепленных </w:t>
            </w:r>
            <w:proofErr w:type="spellStart"/>
            <w:r w:rsidRPr="00DA3EE6">
              <w:rPr>
                <w:color w:val="000000"/>
                <w:sz w:val="24"/>
                <w:szCs w:val="24"/>
              </w:rPr>
              <w:t>минераловатными</w:t>
            </w:r>
            <w:proofErr w:type="spellEnd"/>
            <w:r w:rsidRPr="00DA3EE6">
              <w:rPr>
                <w:color w:val="000000"/>
                <w:sz w:val="24"/>
                <w:szCs w:val="24"/>
              </w:rPr>
              <w:t xml:space="preserve">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30 - 40 мм</w:t>
            </w:r>
          </w:p>
        </w:tc>
        <w:tc>
          <w:tcPr>
            <w:tcW w:w="0" w:type="auto"/>
            <w:hideMark/>
          </w:tcPr>
          <w:p w:rsidR="00411021" w:rsidRDefault="00411021" w:rsidP="00F00D26">
            <w:pPr>
              <w:jc w:val="center"/>
              <w:textAlignment w:val="baseline"/>
              <w:rPr>
                <w:color w:val="000000"/>
                <w:sz w:val="24"/>
                <w:szCs w:val="24"/>
              </w:rPr>
            </w:pPr>
          </w:p>
          <w:p w:rsidR="00411021" w:rsidRPr="00DA3EE6" w:rsidRDefault="00411021" w:rsidP="00F00D26">
            <w:pPr>
              <w:jc w:val="center"/>
              <w:textAlignment w:val="baseline"/>
              <w:rPr>
                <w:color w:val="000000"/>
                <w:sz w:val="24"/>
                <w:szCs w:val="24"/>
              </w:rPr>
            </w:pPr>
            <w:proofErr w:type="gramStart"/>
            <w:r w:rsidRPr="00DA3EE6">
              <w:rPr>
                <w:color w:val="000000"/>
                <w:sz w:val="24"/>
                <w:szCs w:val="24"/>
              </w:rPr>
              <w:t>Угловые</w:t>
            </w:r>
            <w:proofErr w:type="gramEnd"/>
            <w:r w:rsidRPr="00DA3EE6">
              <w:rPr>
                <w:color w:val="000000"/>
                <w:sz w:val="24"/>
                <w:szCs w:val="24"/>
              </w:rPr>
              <w:t xml:space="preserve"> верхнего этажа</w:t>
            </w:r>
          </w:p>
        </w:tc>
        <w:tc>
          <w:tcPr>
            <w:tcW w:w="0" w:type="auto"/>
            <w:hideMark/>
          </w:tcPr>
          <w:p w:rsidR="00411021" w:rsidRDefault="00411021" w:rsidP="00F00D26">
            <w:pPr>
              <w:jc w:val="center"/>
              <w:textAlignment w:val="baseline"/>
              <w:rPr>
                <w:color w:val="000000"/>
                <w:sz w:val="24"/>
                <w:szCs w:val="24"/>
              </w:rPr>
            </w:pPr>
          </w:p>
          <w:p w:rsidR="00411021" w:rsidRPr="00DA3EE6" w:rsidRDefault="00411021" w:rsidP="00F00D26">
            <w:pPr>
              <w:jc w:val="center"/>
              <w:textAlignment w:val="baseline"/>
              <w:rPr>
                <w:color w:val="000000"/>
                <w:sz w:val="24"/>
                <w:szCs w:val="24"/>
              </w:rPr>
            </w:pPr>
            <w:r w:rsidRPr="00DA3EE6">
              <w:rPr>
                <w:color w:val="000000"/>
                <w:sz w:val="24"/>
                <w:szCs w:val="24"/>
              </w:rPr>
              <w:t>40</w:t>
            </w:r>
          </w:p>
        </w:tc>
      </w:tr>
      <w:tr w:rsidR="00411021" w:rsidRPr="00DA3EE6" w:rsidTr="00F00D26">
        <w:tc>
          <w:tcPr>
            <w:tcW w:w="5924" w:type="dxa"/>
            <w:vMerge w:val="restart"/>
            <w:hideMark/>
          </w:tcPr>
          <w:p w:rsidR="00411021" w:rsidRPr="00DA3EE6" w:rsidRDefault="00411021" w:rsidP="00F00D26">
            <w:pPr>
              <w:textAlignment w:val="baseline"/>
              <w:rPr>
                <w:color w:val="000000"/>
                <w:sz w:val="24"/>
                <w:szCs w:val="24"/>
              </w:rPr>
            </w:pPr>
            <w:r w:rsidRPr="00DA3EE6">
              <w:rPr>
                <w:color w:val="000000"/>
                <w:sz w:val="24"/>
                <w:szCs w:val="24"/>
              </w:rPr>
              <w:t>Кирпичные жилые здания с толщиной стен в 2,5 кирпича и коэффициентом остекления 0,18 - 0,25</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Угловые</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65 - 60</w:t>
            </w:r>
          </w:p>
        </w:tc>
      </w:tr>
      <w:tr w:rsidR="00411021" w:rsidRPr="00DA3EE6" w:rsidTr="00F00D26">
        <w:tc>
          <w:tcPr>
            <w:tcW w:w="5924" w:type="dxa"/>
            <w:vMerge/>
            <w:hideMark/>
          </w:tcPr>
          <w:p w:rsidR="00411021" w:rsidRPr="00DA3EE6" w:rsidRDefault="00411021" w:rsidP="00F00D26">
            <w:pPr>
              <w:rPr>
                <w:color w:val="000000"/>
                <w:sz w:val="24"/>
                <w:szCs w:val="24"/>
              </w:rPr>
            </w:pP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Средние</w:t>
            </w: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100 - 65</w:t>
            </w:r>
          </w:p>
        </w:tc>
      </w:tr>
      <w:tr w:rsidR="00411021" w:rsidRPr="00DA3EE6" w:rsidTr="00F00D26">
        <w:tc>
          <w:tcPr>
            <w:tcW w:w="5924" w:type="dxa"/>
            <w:hideMark/>
          </w:tcPr>
          <w:p w:rsidR="00411021" w:rsidRPr="00DA3EE6" w:rsidRDefault="00411021" w:rsidP="00F00D26">
            <w:pPr>
              <w:textAlignment w:val="baseline"/>
              <w:rPr>
                <w:color w:val="000000"/>
                <w:sz w:val="24"/>
                <w:szCs w:val="24"/>
              </w:rPr>
            </w:pPr>
            <w:r w:rsidRPr="00DA3EE6">
              <w:rPr>
                <w:color w:val="000000"/>
                <w:sz w:val="24"/>
                <w:szCs w:val="24"/>
              </w:rPr>
              <w:t>Промышленные здания с незначительными внутренними тепловыделениями (стены в 2 кирпича, коэффициент остекления 0,15 - 0,3)</w:t>
            </w:r>
          </w:p>
        </w:tc>
        <w:tc>
          <w:tcPr>
            <w:tcW w:w="0" w:type="auto"/>
            <w:hideMark/>
          </w:tcPr>
          <w:p w:rsidR="00411021" w:rsidRPr="00DA3EE6" w:rsidRDefault="00411021" w:rsidP="00F00D26">
            <w:pPr>
              <w:jc w:val="center"/>
              <w:rPr>
                <w:color w:val="000000"/>
                <w:sz w:val="24"/>
                <w:szCs w:val="24"/>
              </w:rPr>
            </w:pPr>
          </w:p>
        </w:tc>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25 - 14</w:t>
            </w:r>
          </w:p>
        </w:tc>
      </w:tr>
    </w:tbl>
    <w:p w:rsidR="00411021" w:rsidRPr="00DA3EE6" w:rsidRDefault="00411021" w:rsidP="00411021">
      <w:pPr>
        <w:tabs>
          <w:tab w:val="left" w:pos="5895"/>
        </w:tabs>
        <w:rPr>
          <w:sz w:val="24"/>
          <w:szCs w:val="24"/>
        </w:rPr>
      </w:pPr>
    </w:p>
    <w:p w:rsidR="00411021" w:rsidRPr="00DA3EE6" w:rsidRDefault="00411021" w:rsidP="00411021">
      <w:pPr>
        <w:shd w:val="clear" w:color="auto" w:fill="FFFFFF"/>
        <w:ind w:firstLine="567"/>
        <w:jc w:val="both"/>
        <w:textAlignment w:val="baseline"/>
        <w:rPr>
          <w:color w:val="000000"/>
          <w:sz w:val="24"/>
          <w:szCs w:val="24"/>
        </w:rPr>
      </w:pPr>
      <w:r w:rsidRPr="00DA3EE6">
        <w:rPr>
          <w:color w:val="000000"/>
          <w:sz w:val="24"/>
          <w:szCs w:val="24"/>
        </w:rPr>
        <w:t>Исходя из фактического диаметра трубопроводов тепловой сети населенных пунктов Галичского муниципального района</w:t>
      </w:r>
      <w:r>
        <w:rPr>
          <w:color w:val="000000"/>
          <w:sz w:val="24"/>
          <w:szCs w:val="24"/>
        </w:rPr>
        <w:t xml:space="preserve">, приведенных в таблице </w:t>
      </w:r>
      <w:r w:rsidRPr="00DA3EE6">
        <w:rPr>
          <w:color w:val="000000"/>
          <w:sz w:val="24"/>
          <w:szCs w:val="24"/>
        </w:rPr>
        <w:t xml:space="preserve"> 3, и расстояния между секционирующими задвижками</w:t>
      </w:r>
    </w:p>
    <w:p w:rsidR="00411021" w:rsidRPr="00DA3EE6" w:rsidRDefault="00411021" w:rsidP="00411021">
      <w:pPr>
        <w:shd w:val="clear" w:color="auto" w:fill="FFFFFF"/>
        <w:ind w:firstLine="567"/>
        <w:jc w:val="both"/>
        <w:textAlignment w:val="baseline"/>
        <w:rPr>
          <w:color w:val="000000"/>
          <w:sz w:val="24"/>
          <w:szCs w:val="24"/>
        </w:rPr>
      </w:pPr>
    </w:p>
    <w:p w:rsidR="00411021" w:rsidRPr="00DA3EE6" w:rsidRDefault="00411021" w:rsidP="00411021">
      <w:pPr>
        <w:shd w:val="clear" w:color="auto" w:fill="FFFFFF"/>
        <w:jc w:val="right"/>
        <w:textAlignment w:val="baseline"/>
        <w:rPr>
          <w:color w:val="000000"/>
          <w:sz w:val="24"/>
          <w:szCs w:val="24"/>
        </w:rPr>
      </w:pPr>
      <w:r w:rsidRPr="00DA3EE6">
        <w:rPr>
          <w:color w:val="000000"/>
          <w:sz w:val="24"/>
          <w:szCs w:val="24"/>
        </w:rPr>
        <w:t>Т</w:t>
      </w:r>
      <w:r>
        <w:rPr>
          <w:color w:val="000000"/>
          <w:sz w:val="24"/>
          <w:szCs w:val="24"/>
        </w:rPr>
        <w:t xml:space="preserve">аблица </w:t>
      </w:r>
      <w:r w:rsidRPr="00DA3EE6">
        <w:rPr>
          <w:color w:val="000000"/>
          <w:sz w:val="24"/>
          <w:szCs w:val="24"/>
        </w:rPr>
        <w:t xml:space="preserve"> 3</w:t>
      </w:r>
    </w:p>
    <w:p w:rsidR="00411021" w:rsidRPr="00DA3EE6" w:rsidRDefault="00411021" w:rsidP="00411021">
      <w:pPr>
        <w:shd w:val="clear" w:color="auto" w:fill="FFFFFF"/>
        <w:jc w:val="center"/>
        <w:textAlignment w:val="baseline"/>
        <w:rPr>
          <w:color w:val="000000"/>
          <w:sz w:val="24"/>
          <w:szCs w:val="24"/>
        </w:rPr>
      </w:pPr>
      <w:r w:rsidRPr="00DA3EE6">
        <w:rPr>
          <w:color w:val="000000"/>
          <w:sz w:val="24"/>
          <w:szCs w:val="24"/>
        </w:rPr>
        <w:t>Среднее время (</w:t>
      </w:r>
      <w:proofErr w:type="spellStart"/>
      <w:proofErr w:type="gramStart"/>
      <w:r w:rsidRPr="00DA3EE6">
        <w:rPr>
          <w:color w:val="000000"/>
          <w:sz w:val="24"/>
          <w:szCs w:val="24"/>
        </w:rPr>
        <w:t>Z</w:t>
      </w:r>
      <w:proofErr w:type="gramEnd"/>
      <w:r w:rsidRPr="00DA3EE6">
        <w:rPr>
          <w:color w:val="000000"/>
          <w:sz w:val="24"/>
          <w:szCs w:val="24"/>
        </w:rPr>
        <w:t>р</w:t>
      </w:r>
      <w:proofErr w:type="spellEnd"/>
      <w:r w:rsidRPr="00DA3EE6">
        <w:rPr>
          <w:color w:val="000000"/>
          <w:sz w:val="24"/>
          <w:szCs w:val="24"/>
        </w:rPr>
        <w:t>, ч) восстановления поврежденного участка тепловой сети</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3263"/>
        <w:gridCol w:w="4111"/>
      </w:tblGrid>
      <w:tr w:rsidR="00411021" w:rsidRPr="00DA3EE6" w:rsidTr="00F00D26">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 xml:space="preserve">Диаметр труб </w:t>
            </w:r>
            <w:proofErr w:type="spellStart"/>
            <w:r w:rsidRPr="00DA3EE6">
              <w:rPr>
                <w:color w:val="000000"/>
                <w:sz w:val="24"/>
                <w:szCs w:val="24"/>
              </w:rPr>
              <w:t>d</w:t>
            </w:r>
            <w:proofErr w:type="spellEnd"/>
            <w:r w:rsidRPr="00DA3EE6">
              <w:rPr>
                <w:color w:val="000000"/>
                <w:sz w:val="24"/>
                <w:szCs w:val="24"/>
              </w:rPr>
              <w:t>, м</w:t>
            </w:r>
          </w:p>
        </w:tc>
        <w:tc>
          <w:tcPr>
            <w:tcW w:w="3263" w:type="dxa"/>
            <w:hideMark/>
          </w:tcPr>
          <w:p w:rsidR="00411021" w:rsidRPr="00DA3EE6" w:rsidRDefault="00411021" w:rsidP="00F00D26">
            <w:pPr>
              <w:jc w:val="center"/>
              <w:textAlignment w:val="baseline"/>
              <w:rPr>
                <w:color w:val="000000"/>
                <w:sz w:val="24"/>
                <w:szCs w:val="24"/>
              </w:rPr>
            </w:pPr>
            <w:r w:rsidRPr="00DA3EE6">
              <w:rPr>
                <w:color w:val="000000"/>
                <w:sz w:val="24"/>
                <w:szCs w:val="24"/>
              </w:rPr>
              <w:t xml:space="preserve">Расстояние между секционирующими задвижками </w:t>
            </w:r>
            <w:proofErr w:type="spellStart"/>
            <w:r w:rsidRPr="00DA3EE6">
              <w:rPr>
                <w:color w:val="000000"/>
                <w:sz w:val="24"/>
                <w:szCs w:val="24"/>
              </w:rPr>
              <w:t>l</w:t>
            </w:r>
            <w:proofErr w:type="spellEnd"/>
            <w:r w:rsidRPr="00DA3EE6">
              <w:rPr>
                <w:color w:val="000000"/>
                <w:sz w:val="24"/>
                <w:szCs w:val="24"/>
              </w:rPr>
              <w:t>, км</w:t>
            </w:r>
          </w:p>
        </w:tc>
        <w:tc>
          <w:tcPr>
            <w:tcW w:w="4111" w:type="dxa"/>
            <w:hideMark/>
          </w:tcPr>
          <w:p w:rsidR="00411021" w:rsidRPr="00DA3EE6" w:rsidRDefault="00411021" w:rsidP="00F00D26">
            <w:pPr>
              <w:jc w:val="center"/>
              <w:textAlignment w:val="baseline"/>
              <w:rPr>
                <w:color w:val="000000"/>
                <w:sz w:val="24"/>
                <w:szCs w:val="24"/>
              </w:rPr>
            </w:pPr>
            <w:r w:rsidRPr="00DA3EE6">
              <w:rPr>
                <w:color w:val="000000"/>
                <w:sz w:val="24"/>
                <w:szCs w:val="24"/>
              </w:rPr>
              <w:t xml:space="preserve">Среднее время восстановления </w:t>
            </w:r>
            <w:proofErr w:type="spellStart"/>
            <w:proofErr w:type="gramStart"/>
            <w:r w:rsidRPr="00DA3EE6">
              <w:rPr>
                <w:color w:val="000000"/>
                <w:sz w:val="24"/>
                <w:szCs w:val="24"/>
              </w:rPr>
              <w:t>Z</w:t>
            </w:r>
            <w:proofErr w:type="gramEnd"/>
            <w:r w:rsidRPr="00DA3EE6">
              <w:rPr>
                <w:color w:val="000000"/>
                <w:sz w:val="24"/>
                <w:szCs w:val="24"/>
              </w:rPr>
              <w:t>р</w:t>
            </w:r>
            <w:proofErr w:type="spellEnd"/>
            <w:r w:rsidRPr="00DA3EE6">
              <w:rPr>
                <w:color w:val="000000"/>
                <w:sz w:val="24"/>
                <w:szCs w:val="24"/>
              </w:rPr>
              <w:t>, ч</w:t>
            </w:r>
          </w:p>
        </w:tc>
      </w:tr>
      <w:tr w:rsidR="00411021" w:rsidRPr="00DA3EE6" w:rsidTr="00F00D26">
        <w:tc>
          <w:tcPr>
            <w:tcW w:w="0" w:type="auto"/>
            <w:hideMark/>
          </w:tcPr>
          <w:p w:rsidR="00411021" w:rsidRPr="00DA3EE6" w:rsidRDefault="00411021" w:rsidP="00F00D26">
            <w:pPr>
              <w:jc w:val="center"/>
              <w:textAlignment w:val="baseline"/>
              <w:rPr>
                <w:color w:val="000000"/>
                <w:sz w:val="24"/>
                <w:szCs w:val="24"/>
              </w:rPr>
            </w:pPr>
            <w:r w:rsidRPr="00DA3EE6">
              <w:rPr>
                <w:color w:val="000000"/>
                <w:sz w:val="24"/>
                <w:szCs w:val="24"/>
              </w:rPr>
              <w:t>0,1 - 0,2</w:t>
            </w:r>
          </w:p>
        </w:tc>
        <w:tc>
          <w:tcPr>
            <w:tcW w:w="3263" w:type="dxa"/>
            <w:hideMark/>
          </w:tcPr>
          <w:p w:rsidR="00411021" w:rsidRPr="00DA3EE6" w:rsidRDefault="00411021" w:rsidP="00F00D26">
            <w:pPr>
              <w:jc w:val="center"/>
              <w:textAlignment w:val="baseline"/>
              <w:rPr>
                <w:color w:val="000000"/>
                <w:sz w:val="24"/>
                <w:szCs w:val="24"/>
              </w:rPr>
            </w:pPr>
            <w:r w:rsidRPr="00DA3EE6">
              <w:rPr>
                <w:color w:val="000000"/>
                <w:sz w:val="24"/>
                <w:szCs w:val="24"/>
              </w:rPr>
              <w:t>-</w:t>
            </w:r>
          </w:p>
        </w:tc>
        <w:tc>
          <w:tcPr>
            <w:tcW w:w="4111" w:type="dxa"/>
            <w:hideMark/>
          </w:tcPr>
          <w:p w:rsidR="00411021" w:rsidRPr="00DA3EE6" w:rsidRDefault="00411021" w:rsidP="00F00D26">
            <w:pPr>
              <w:jc w:val="center"/>
              <w:textAlignment w:val="baseline"/>
              <w:rPr>
                <w:color w:val="000000"/>
                <w:sz w:val="24"/>
                <w:szCs w:val="24"/>
              </w:rPr>
            </w:pPr>
            <w:r w:rsidRPr="00DA3EE6">
              <w:rPr>
                <w:color w:val="000000"/>
                <w:sz w:val="24"/>
                <w:szCs w:val="24"/>
              </w:rPr>
              <w:t>5</w:t>
            </w:r>
          </w:p>
        </w:tc>
      </w:tr>
    </w:tbl>
    <w:p w:rsidR="00411021" w:rsidRPr="00DA3EE6" w:rsidRDefault="00411021" w:rsidP="00411021">
      <w:pPr>
        <w:shd w:val="clear" w:color="auto" w:fill="FFFFFF"/>
        <w:jc w:val="both"/>
        <w:textAlignment w:val="baseline"/>
        <w:rPr>
          <w:color w:val="000000"/>
          <w:sz w:val="24"/>
          <w:szCs w:val="24"/>
        </w:rPr>
      </w:pPr>
      <w:r w:rsidRPr="00DA3EE6">
        <w:rPr>
          <w:color w:val="000000"/>
          <w:sz w:val="24"/>
          <w:szCs w:val="24"/>
        </w:rPr>
        <w:t>на основании формулы:</w:t>
      </w:r>
    </w:p>
    <w:p w:rsidR="00411021" w:rsidRPr="00DA3EE6" w:rsidRDefault="00411021" w:rsidP="00411021">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rPr>
      </w:pPr>
      <w:r w:rsidRPr="00DA3EE6">
        <w:rPr>
          <w:color w:val="000000"/>
          <w:sz w:val="24"/>
          <w:szCs w:val="24"/>
        </w:rPr>
        <w:t xml:space="preserve">                                                                                </w:t>
      </w:r>
    </w:p>
    <w:p w:rsidR="00411021" w:rsidRPr="00DA3EE6" w:rsidRDefault="00411021" w:rsidP="00411021">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rPr>
      </w:pPr>
      <w:r w:rsidRPr="00DA3EE6">
        <w:rPr>
          <w:color w:val="000000"/>
          <w:sz w:val="24"/>
          <w:szCs w:val="24"/>
        </w:rPr>
        <w:t xml:space="preserve">                   </w:t>
      </w:r>
      <w:proofErr w:type="spellStart"/>
      <w:r w:rsidRPr="00DA3EE6">
        <w:rPr>
          <w:color w:val="000000"/>
          <w:sz w:val="24"/>
          <w:szCs w:val="24"/>
        </w:rPr>
        <w:t>Zр</w:t>
      </w:r>
      <w:proofErr w:type="spellEnd"/>
      <w:r w:rsidRPr="00DA3EE6">
        <w:rPr>
          <w:color w:val="000000"/>
          <w:sz w:val="24"/>
          <w:szCs w:val="24"/>
        </w:rPr>
        <w:t xml:space="preserve"> ~= 6 </w:t>
      </w:r>
      <w:proofErr w:type="spellStart"/>
      <w:r w:rsidRPr="00DA3EE6">
        <w:rPr>
          <w:color w:val="000000"/>
          <w:sz w:val="24"/>
          <w:szCs w:val="24"/>
        </w:rPr>
        <w:t>x</w:t>
      </w:r>
      <w:proofErr w:type="spellEnd"/>
      <w:r w:rsidRPr="00DA3EE6">
        <w:rPr>
          <w:color w:val="000000"/>
          <w:sz w:val="24"/>
          <w:szCs w:val="24"/>
        </w:rPr>
        <w:t xml:space="preserve"> [1 + (0,5 + 1,5l) </w:t>
      </w:r>
      <w:proofErr w:type="spellStart"/>
      <w:r w:rsidRPr="00DA3EE6">
        <w:rPr>
          <w:color w:val="000000"/>
          <w:sz w:val="24"/>
          <w:szCs w:val="24"/>
        </w:rPr>
        <w:t>x</w:t>
      </w:r>
      <w:proofErr w:type="spellEnd"/>
      <w:r w:rsidRPr="00DA3EE6">
        <w:rPr>
          <w:color w:val="000000"/>
          <w:sz w:val="24"/>
          <w:szCs w:val="24"/>
        </w:rPr>
        <w:t xml:space="preserve"> </w:t>
      </w:r>
      <w:proofErr w:type="spellStart"/>
      <w:r w:rsidRPr="00DA3EE6">
        <w:rPr>
          <w:color w:val="000000"/>
          <w:sz w:val="24"/>
          <w:szCs w:val="24"/>
        </w:rPr>
        <w:t>d</w:t>
      </w:r>
      <w:proofErr w:type="spellEnd"/>
      <w:r>
        <w:rPr>
          <w:strike/>
          <w:color w:val="000000"/>
          <w:sz w:val="24"/>
          <w:szCs w:val="24"/>
          <w:vertAlign w:val="subscript"/>
        </w:rPr>
        <w:t> </w:t>
      </w:r>
      <w:r w:rsidRPr="009C6F3F">
        <w:rPr>
          <w:color w:val="000000"/>
          <w:sz w:val="24"/>
          <w:szCs w:val="24"/>
          <w:vertAlign w:val="superscript"/>
        </w:rPr>
        <w:t>1,2</w:t>
      </w:r>
      <w:proofErr w:type="gramStart"/>
      <w:r w:rsidRPr="00DA3EE6">
        <w:rPr>
          <w:color w:val="000000"/>
          <w:sz w:val="24"/>
          <w:szCs w:val="24"/>
        </w:rPr>
        <w:t xml:space="preserve"> ]</w:t>
      </w:r>
      <w:proofErr w:type="gramEnd"/>
      <w:r w:rsidRPr="00DA3EE6">
        <w:rPr>
          <w:color w:val="000000"/>
          <w:sz w:val="24"/>
          <w:szCs w:val="24"/>
        </w:rPr>
        <w:t>, ч.</w:t>
      </w:r>
    </w:p>
    <w:p w:rsidR="00411021" w:rsidRPr="00DA3EE6" w:rsidRDefault="00411021" w:rsidP="00411021">
      <w:pPr>
        <w:shd w:val="clear" w:color="auto" w:fill="FFFFFF"/>
        <w:jc w:val="both"/>
        <w:textAlignment w:val="baseline"/>
        <w:rPr>
          <w:color w:val="000000"/>
          <w:sz w:val="24"/>
          <w:szCs w:val="24"/>
        </w:rPr>
      </w:pPr>
      <w:r w:rsidRPr="00DA3EE6">
        <w:rPr>
          <w:color w:val="000000"/>
          <w:sz w:val="24"/>
          <w:szCs w:val="24"/>
        </w:rPr>
        <w:t>среднее время устранения аварии на тепловой сети будет составлять около 5 часов - это не превышает время аккумуляции зданий и строений.</w:t>
      </w:r>
    </w:p>
    <w:p w:rsidR="00411021" w:rsidRPr="00DA3EE6" w:rsidRDefault="00411021" w:rsidP="00411021">
      <w:pPr>
        <w:shd w:val="clear" w:color="auto" w:fill="FFFFFF"/>
        <w:ind w:firstLine="709"/>
        <w:jc w:val="both"/>
        <w:textAlignment w:val="baseline"/>
        <w:rPr>
          <w:color w:val="000000"/>
          <w:sz w:val="24"/>
          <w:szCs w:val="24"/>
        </w:rPr>
      </w:pPr>
      <w:r w:rsidRPr="00DA3EE6">
        <w:rPr>
          <w:color w:val="000000"/>
          <w:sz w:val="24"/>
          <w:szCs w:val="24"/>
        </w:rPr>
        <w:t>Особенности системы теплоснабжения населенных пунктов Галичского муниципального района требуют ввести время на поиск места утечки из системы теплоснабжения. Учитывая практический опыт эксплуатации тепловых сетей населенных пунктов Галичского муниципального района, среднее время поиска места утечки из тепловых сетей наружного исполнения следует принимать 30 минут.</w:t>
      </w:r>
    </w:p>
    <w:p w:rsidR="00411021" w:rsidRPr="00DA3EE6" w:rsidRDefault="00411021" w:rsidP="00411021">
      <w:pPr>
        <w:shd w:val="clear" w:color="auto" w:fill="FFFFFF"/>
        <w:ind w:firstLine="567"/>
        <w:jc w:val="both"/>
        <w:textAlignment w:val="baseline"/>
        <w:rPr>
          <w:color w:val="000000"/>
          <w:sz w:val="24"/>
          <w:szCs w:val="24"/>
        </w:rPr>
      </w:pPr>
      <w:r w:rsidRPr="00DA3EE6">
        <w:rPr>
          <w:color w:val="000000"/>
          <w:sz w:val="24"/>
          <w:szCs w:val="24"/>
        </w:rPr>
        <w:t>Допустимое время устранения аварий и инцидентов в системе теплоснабжения населенных пунктов Галичского муниципального района для зданий, строений и жилых домов Галичского муниципального района следует определять по данным, приведенным в таблицах  1, 2, 3, с обязательным учетом времени на поиск места утечки из тепловой сети.</w:t>
      </w:r>
    </w:p>
    <w:p w:rsidR="001E15CD" w:rsidRDefault="001E15CD"/>
    <w:sectPr w:rsidR="001E15CD" w:rsidSect="00975ED5">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11021"/>
    <w:rsid w:val="001E15CD"/>
    <w:rsid w:val="0041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1021"/>
    <w:pPr>
      <w:keepNext/>
      <w:jc w:val="center"/>
      <w:outlineLvl w:val="0"/>
    </w:pPr>
    <w:rPr>
      <w:sz w:val="28"/>
    </w:rPr>
  </w:style>
  <w:style w:type="paragraph" w:styleId="2">
    <w:name w:val="heading 2"/>
    <w:basedOn w:val="a"/>
    <w:next w:val="a"/>
    <w:link w:val="20"/>
    <w:semiHidden/>
    <w:unhideWhenUsed/>
    <w:qFormat/>
    <w:rsid w:val="00411021"/>
    <w:pPr>
      <w:keepNext/>
      <w:jc w:val="center"/>
      <w:outlineLvl w:val="1"/>
    </w:pPr>
    <w:rPr>
      <w:rFonts w:ascii="Arial Narrow" w:hAnsi="Arial Narrow"/>
      <w:b/>
      <w:sz w:val="28"/>
    </w:rPr>
  </w:style>
  <w:style w:type="paragraph" w:styleId="4">
    <w:name w:val="heading 4"/>
    <w:basedOn w:val="a"/>
    <w:next w:val="a"/>
    <w:link w:val="40"/>
    <w:unhideWhenUsed/>
    <w:qFormat/>
    <w:rsid w:val="0041102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021"/>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11021"/>
    <w:rPr>
      <w:rFonts w:ascii="Arial Narrow" w:eastAsia="Times New Roman" w:hAnsi="Arial Narrow" w:cs="Times New Roman"/>
      <w:b/>
      <w:sz w:val="28"/>
      <w:szCs w:val="20"/>
      <w:lang w:eastAsia="ru-RU"/>
    </w:rPr>
  </w:style>
  <w:style w:type="character" w:customStyle="1" w:styleId="40">
    <w:name w:val="Заголовок 4 Знак"/>
    <w:basedOn w:val="a0"/>
    <w:link w:val="4"/>
    <w:rsid w:val="00411021"/>
    <w:rPr>
      <w:rFonts w:ascii="Times New Roman" w:eastAsia="Times New Roman" w:hAnsi="Times New Roman" w:cs="Times New Roman"/>
      <w:sz w:val="28"/>
      <w:szCs w:val="20"/>
      <w:lang w:eastAsia="ru-RU"/>
    </w:rPr>
  </w:style>
  <w:style w:type="paragraph" w:customStyle="1" w:styleId="ConsPlusNormal">
    <w:name w:val="ConsPlusNormal"/>
    <w:rsid w:val="0041102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ДудинаЛН</dc:creator>
  <cp:lastModifiedBy>ДудинаЛН</cp:lastModifiedBy>
  <cp:revision>1</cp:revision>
  <dcterms:created xsi:type="dcterms:W3CDTF">2019-11-25T10:57:00Z</dcterms:created>
  <dcterms:modified xsi:type="dcterms:W3CDTF">2019-11-25T10:58:00Z</dcterms:modified>
</cp:coreProperties>
</file>