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9C" w:rsidRDefault="00295FFC" w:rsidP="000164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Галичский </w:t>
      </w:r>
      <w:r w:rsidR="006D5D57" w:rsidRPr="0001649C">
        <w:rPr>
          <w:sz w:val="27"/>
          <w:szCs w:val="27"/>
        </w:rPr>
        <w:t xml:space="preserve"> район наряду с областью в 2019 году вошел в национальный проект «О</w:t>
      </w:r>
      <w:r w:rsidR="006D5D57" w:rsidRPr="0001649C">
        <w:rPr>
          <w:sz w:val="27"/>
          <w:szCs w:val="27"/>
        </w:rPr>
        <w:t>б</w:t>
      </w:r>
      <w:r w:rsidR="006D5D57" w:rsidRPr="0001649C">
        <w:rPr>
          <w:sz w:val="27"/>
          <w:szCs w:val="27"/>
        </w:rPr>
        <w:t>разование», многое придется сделать, но немало уже и сделано. Так в 2018-2019 учебном году  Ореховская школа вошла в проект «Современная школа»</w:t>
      </w:r>
      <w:r w:rsidR="008D43E4" w:rsidRPr="0001649C">
        <w:rPr>
          <w:sz w:val="27"/>
          <w:szCs w:val="27"/>
        </w:rPr>
        <w:t xml:space="preserve"> по созданию центра обр</w:t>
      </w:r>
      <w:r w:rsidR="008D43E4" w:rsidRPr="0001649C">
        <w:rPr>
          <w:sz w:val="27"/>
          <w:szCs w:val="27"/>
        </w:rPr>
        <w:t>а</w:t>
      </w:r>
      <w:r w:rsidR="008D43E4" w:rsidRPr="0001649C">
        <w:rPr>
          <w:sz w:val="27"/>
          <w:szCs w:val="27"/>
        </w:rPr>
        <w:t>зования цифрового и гуманитарного профилей  «Точка роста»</w:t>
      </w:r>
      <w:r w:rsidR="0001649C" w:rsidRPr="0001649C">
        <w:rPr>
          <w:sz w:val="27"/>
          <w:szCs w:val="27"/>
        </w:rPr>
        <w:t>, которая будет открыта 20 сентября</w:t>
      </w:r>
      <w:r w:rsidR="008D43E4" w:rsidRPr="0001649C">
        <w:rPr>
          <w:sz w:val="27"/>
          <w:szCs w:val="27"/>
        </w:rPr>
        <w:t xml:space="preserve">. </w:t>
      </w:r>
      <w:r w:rsidR="006D5D57" w:rsidRPr="0001649C">
        <w:rPr>
          <w:sz w:val="27"/>
          <w:szCs w:val="27"/>
        </w:rPr>
        <w:t xml:space="preserve"> </w:t>
      </w:r>
      <w:r w:rsidR="008D43E4" w:rsidRPr="0001649C">
        <w:rPr>
          <w:sz w:val="27"/>
          <w:szCs w:val="27"/>
        </w:rPr>
        <w:t xml:space="preserve">Точки роста - это форма центров образования гуманитарного и цифрового профилей регионального проекта «Современная школа»,  </w:t>
      </w:r>
      <w:proofErr w:type="gramStart"/>
      <w:r w:rsidR="008D43E4" w:rsidRPr="0001649C">
        <w:rPr>
          <w:sz w:val="27"/>
          <w:szCs w:val="27"/>
        </w:rPr>
        <w:t>нацеленный</w:t>
      </w:r>
      <w:proofErr w:type="gramEnd"/>
      <w:r w:rsidR="008D43E4" w:rsidRPr="0001649C">
        <w:rPr>
          <w:sz w:val="27"/>
          <w:szCs w:val="27"/>
        </w:rPr>
        <w:t xml:space="preserve"> на уменьшение разрыва между городскими и сельскими, поселковыми школами. </w:t>
      </w:r>
      <w:r w:rsidR="0001649C" w:rsidRPr="0001649C">
        <w:rPr>
          <w:sz w:val="27"/>
          <w:szCs w:val="27"/>
        </w:rPr>
        <w:t>К 2024 году планируе</w:t>
      </w:r>
      <w:r w:rsidR="0001649C" w:rsidRPr="0001649C">
        <w:rPr>
          <w:sz w:val="27"/>
          <w:szCs w:val="27"/>
        </w:rPr>
        <w:t>т</w:t>
      </w:r>
      <w:r w:rsidR="0001649C" w:rsidRPr="0001649C">
        <w:rPr>
          <w:sz w:val="27"/>
          <w:szCs w:val="27"/>
        </w:rPr>
        <w:t>ся открыть еще 6 таких центров. Новое оборудование должно работать не только на п</w:t>
      </w:r>
      <w:r w:rsidR="0001649C" w:rsidRPr="0001649C">
        <w:rPr>
          <w:sz w:val="27"/>
          <w:szCs w:val="27"/>
        </w:rPr>
        <w:t>о</w:t>
      </w:r>
      <w:r w:rsidR="0001649C" w:rsidRPr="0001649C">
        <w:rPr>
          <w:sz w:val="27"/>
          <w:szCs w:val="27"/>
        </w:rPr>
        <w:t>вышение уровня преподавания предметов. Его необходимо использовать для целенапра</w:t>
      </w:r>
      <w:r w:rsidR="0001649C" w:rsidRPr="0001649C">
        <w:rPr>
          <w:sz w:val="27"/>
          <w:szCs w:val="27"/>
        </w:rPr>
        <w:t>в</w:t>
      </w:r>
      <w:r w:rsidR="0001649C" w:rsidRPr="0001649C">
        <w:rPr>
          <w:sz w:val="27"/>
          <w:szCs w:val="27"/>
        </w:rPr>
        <w:t xml:space="preserve">ленной </w:t>
      </w:r>
      <w:proofErr w:type="spellStart"/>
      <w:r w:rsidR="0001649C" w:rsidRPr="0001649C">
        <w:rPr>
          <w:sz w:val="27"/>
          <w:szCs w:val="27"/>
        </w:rPr>
        <w:t>профориентационной</w:t>
      </w:r>
      <w:proofErr w:type="spellEnd"/>
      <w:r w:rsidR="0001649C" w:rsidRPr="0001649C">
        <w:rPr>
          <w:sz w:val="27"/>
          <w:szCs w:val="27"/>
        </w:rPr>
        <w:t xml:space="preserve"> работы со школьниками.  </w:t>
      </w:r>
      <w:r w:rsidR="008D43E4" w:rsidRPr="0001649C">
        <w:rPr>
          <w:sz w:val="27"/>
          <w:szCs w:val="27"/>
        </w:rPr>
        <w:t>В 2020 году на базе Степановской школы в рамках проекта «Успех каждого ребенка» будут созданы 20 мест дополнител</w:t>
      </w:r>
      <w:r w:rsidR="008D43E4" w:rsidRPr="0001649C">
        <w:rPr>
          <w:sz w:val="27"/>
          <w:szCs w:val="27"/>
        </w:rPr>
        <w:t>ь</w:t>
      </w:r>
      <w:r w:rsidR="008D43E4" w:rsidRPr="0001649C">
        <w:rPr>
          <w:sz w:val="27"/>
          <w:szCs w:val="27"/>
        </w:rPr>
        <w:t>ного образования по направлению «Робототехника». Тренд на современную цифровую реальность задает всей системе образования Костромской области детский технопарк «</w:t>
      </w:r>
      <w:proofErr w:type="spellStart"/>
      <w:r w:rsidR="008D43E4" w:rsidRPr="0001649C">
        <w:rPr>
          <w:sz w:val="27"/>
          <w:szCs w:val="27"/>
        </w:rPr>
        <w:t>Кванториум</w:t>
      </w:r>
      <w:proofErr w:type="spellEnd"/>
      <w:r w:rsidR="008D43E4" w:rsidRPr="0001649C">
        <w:rPr>
          <w:sz w:val="27"/>
          <w:szCs w:val="27"/>
        </w:rPr>
        <w:t xml:space="preserve">». С момента его открытия занятия в </w:t>
      </w:r>
      <w:proofErr w:type="spellStart"/>
      <w:r w:rsidR="008D43E4" w:rsidRPr="0001649C">
        <w:rPr>
          <w:sz w:val="27"/>
          <w:szCs w:val="27"/>
        </w:rPr>
        <w:t>квантумах</w:t>
      </w:r>
      <w:proofErr w:type="spellEnd"/>
      <w:r w:rsidR="008D43E4" w:rsidRPr="0001649C">
        <w:rPr>
          <w:sz w:val="27"/>
          <w:szCs w:val="27"/>
        </w:rPr>
        <w:t xml:space="preserve"> посетили более пяти тысяч детей. В 2020 году заработает </w:t>
      </w:r>
      <w:proofErr w:type="gramStart"/>
      <w:r w:rsidR="008D43E4" w:rsidRPr="0001649C">
        <w:rPr>
          <w:sz w:val="27"/>
          <w:szCs w:val="27"/>
        </w:rPr>
        <w:t>мобильный</w:t>
      </w:r>
      <w:proofErr w:type="gramEnd"/>
      <w:r w:rsidR="008D43E4" w:rsidRPr="0001649C">
        <w:rPr>
          <w:sz w:val="27"/>
          <w:szCs w:val="27"/>
        </w:rPr>
        <w:t xml:space="preserve"> </w:t>
      </w:r>
      <w:proofErr w:type="spellStart"/>
      <w:r w:rsidR="008D43E4" w:rsidRPr="0001649C">
        <w:rPr>
          <w:sz w:val="27"/>
          <w:szCs w:val="27"/>
        </w:rPr>
        <w:t>Кванториум</w:t>
      </w:r>
      <w:proofErr w:type="spellEnd"/>
      <w:r w:rsidR="008D43E4" w:rsidRPr="0001649C">
        <w:rPr>
          <w:sz w:val="27"/>
          <w:szCs w:val="27"/>
        </w:rPr>
        <w:t>, в нем будут заниматься и наши с вами</w:t>
      </w:r>
      <w:r w:rsidR="0001649C" w:rsidRPr="0001649C">
        <w:rPr>
          <w:sz w:val="27"/>
          <w:szCs w:val="27"/>
        </w:rPr>
        <w:t xml:space="preserve"> дети. Уже в следующем году будет запущена программа «Земский учитель», кот</w:t>
      </w:r>
      <w:r w:rsidR="0001649C" w:rsidRPr="0001649C">
        <w:rPr>
          <w:sz w:val="27"/>
          <w:szCs w:val="27"/>
        </w:rPr>
        <w:t>о</w:t>
      </w:r>
      <w:r w:rsidR="0001649C" w:rsidRPr="0001649C">
        <w:rPr>
          <w:sz w:val="27"/>
          <w:szCs w:val="27"/>
        </w:rPr>
        <w:t>рая предполагает финансовую поддержку учителей, приезжающих работать в сельские школы. В этом году администрация района направила на обучение 3 студенто</w:t>
      </w:r>
      <w:r w:rsidR="00456B34">
        <w:rPr>
          <w:sz w:val="27"/>
          <w:szCs w:val="27"/>
        </w:rPr>
        <w:t>в</w:t>
      </w:r>
      <w:r w:rsidR="0001649C" w:rsidRPr="0001649C">
        <w:rPr>
          <w:sz w:val="27"/>
          <w:szCs w:val="27"/>
        </w:rPr>
        <w:t xml:space="preserve"> по цел</w:t>
      </w:r>
      <w:r w:rsidR="0001649C" w:rsidRPr="0001649C">
        <w:rPr>
          <w:sz w:val="27"/>
          <w:szCs w:val="27"/>
        </w:rPr>
        <w:t>е</w:t>
      </w:r>
      <w:r w:rsidR="0001649C" w:rsidRPr="0001649C">
        <w:rPr>
          <w:sz w:val="27"/>
          <w:szCs w:val="27"/>
        </w:rPr>
        <w:t>вому обучению. Считаю, что на педагогические специальности нужно принимать искл</w:t>
      </w:r>
      <w:r w:rsidR="0001649C" w:rsidRPr="0001649C">
        <w:rPr>
          <w:sz w:val="27"/>
          <w:szCs w:val="27"/>
        </w:rPr>
        <w:t>ю</w:t>
      </w:r>
      <w:r w:rsidR="0001649C" w:rsidRPr="0001649C">
        <w:rPr>
          <w:sz w:val="27"/>
          <w:szCs w:val="27"/>
        </w:rPr>
        <w:t>чительно «</w:t>
      </w:r>
      <w:proofErr w:type="spellStart"/>
      <w:r w:rsidR="0001649C" w:rsidRPr="0001649C">
        <w:rPr>
          <w:sz w:val="27"/>
          <w:szCs w:val="27"/>
        </w:rPr>
        <w:t>целевиков</w:t>
      </w:r>
      <w:proofErr w:type="spellEnd"/>
      <w:r w:rsidR="0001649C" w:rsidRPr="0001649C">
        <w:rPr>
          <w:sz w:val="27"/>
          <w:szCs w:val="27"/>
        </w:rPr>
        <w:t>». Это гарантия для вуза получить студента, максимально мотивир</w:t>
      </w:r>
      <w:r w:rsidR="0001649C" w:rsidRPr="0001649C">
        <w:rPr>
          <w:sz w:val="27"/>
          <w:szCs w:val="27"/>
        </w:rPr>
        <w:t>о</w:t>
      </w:r>
      <w:r w:rsidR="0001649C" w:rsidRPr="0001649C">
        <w:rPr>
          <w:sz w:val="27"/>
          <w:szCs w:val="27"/>
        </w:rPr>
        <w:t xml:space="preserve">ванного на работу в школе, а для школы – гарантия прихода молодого специалиста. </w:t>
      </w:r>
    </w:p>
    <w:p w:rsidR="001931D2" w:rsidRDefault="001931D2" w:rsidP="001931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«Современная школа» по созданию центра образования цифрового и гуманитарного профилей  «Точка роста», </w:t>
      </w:r>
      <w:proofErr w:type="spellStart"/>
      <w:r>
        <w:rPr>
          <w:sz w:val="32"/>
          <w:szCs w:val="32"/>
        </w:rPr>
        <w:t>подпроект</w:t>
      </w:r>
      <w:proofErr w:type="spellEnd"/>
      <w:r>
        <w:rPr>
          <w:sz w:val="32"/>
          <w:szCs w:val="32"/>
        </w:rPr>
        <w:t xml:space="preserve"> Наци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нального проекта «Образование». В рамках подготовки к установке обор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дования были отремонтированы 2 кабинета на сумму 150000 рублей за счет местного бюджета (</w:t>
      </w:r>
      <w:proofErr w:type="spellStart"/>
      <w:r>
        <w:rPr>
          <w:sz w:val="32"/>
          <w:szCs w:val="32"/>
        </w:rPr>
        <w:t>отшпаклеваны</w:t>
      </w:r>
      <w:proofErr w:type="spellEnd"/>
      <w:r>
        <w:rPr>
          <w:sz w:val="32"/>
          <w:szCs w:val="32"/>
        </w:rPr>
        <w:t xml:space="preserve"> и покрашены стены в соответствии с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комендациями министерства Просвещения – красный, белый, серый тон; надписи «Точка роста»). За счет федерального бюджета поступает новое оборудование и мебель на сумму 1602 409 рублей и </w:t>
      </w:r>
      <w:proofErr w:type="spellStart"/>
      <w:r>
        <w:rPr>
          <w:sz w:val="32"/>
          <w:szCs w:val="32"/>
        </w:rPr>
        <w:t>софинансирование</w:t>
      </w:r>
      <w:proofErr w:type="spellEnd"/>
      <w:r>
        <w:rPr>
          <w:sz w:val="32"/>
          <w:szCs w:val="32"/>
        </w:rPr>
        <w:t xml:space="preserve">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>ниципалитета 16 185 рублей.</w:t>
      </w:r>
    </w:p>
    <w:p w:rsidR="001931D2" w:rsidRDefault="001931D2" w:rsidP="001931D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Layout w:type="fixed"/>
        <w:tblLook w:val="04A0"/>
      </w:tblPr>
      <w:tblGrid>
        <w:gridCol w:w="21"/>
        <w:gridCol w:w="10640"/>
        <w:gridCol w:w="21"/>
      </w:tblGrid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Технология: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Аккумуляторная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дрель-винтоверт</w:t>
            </w:r>
            <w:proofErr w:type="spellEnd"/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Набор бит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Набор сверл универсальный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Многофункциональный инструмент (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мультитул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Клеевой пистолет с комплектом запасных стержней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Цифровой штангенциркуль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Times New Roman"/>
                <w:b/>
                <w:bCs/>
                <w:sz w:val="32"/>
                <w:szCs w:val="32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Электролобзик</w:t>
            </w:r>
            <w:proofErr w:type="spellEnd"/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Конструктор для практико-ориентированного изучения устройства и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принципов работы механических моделей различной степени сложности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Ручной лобзик, 200 мм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Ручной лобзик, 300 мм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Канцелярские ножи</w:t>
            </w:r>
          </w:p>
        </w:tc>
      </w:tr>
      <w:tr w:rsidR="001931D2" w:rsidTr="001931D2">
        <w:trPr>
          <w:trHeight w:val="165"/>
        </w:trPr>
        <w:tc>
          <w:tcPr>
            <w:tcW w:w="10682" w:type="dxa"/>
            <w:gridSpan w:val="3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Набор пилок для лобзика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ОБЖ: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Тренажёр-манекен для отработки сердечно-лёгочной реанимации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имитаторов травм и поражений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Шина лестничная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Воротник шейный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Табельные средства для оказания первой медицинской помощи</w:t>
            </w:r>
          </w:p>
        </w:tc>
      </w:tr>
      <w:tr w:rsidR="001931D2" w:rsidTr="001931D2">
        <w:trPr>
          <w:gridAfter w:val="1"/>
          <w:wAfter w:w="21" w:type="dxa"/>
          <w:trHeight w:val="165"/>
        </w:trPr>
        <w:tc>
          <w:tcPr>
            <w:tcW w:w="10661" w:type="dxa"/>
            <w:gridSpan w:val="2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Times New Roman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Коврик для проведения сердечно-лёгочной реанимации</w:t>
            </w:r>
          </w:p>
        </w:tc>
      </w:tr>
      <w:tr w:rsidR="001931D2" w:rsidTr="001931D2">
        <w:trPr>
          <w:gridBefore w:val="1"/>
          <w:gridAfter w:val="1"/>
          <w:wBefore w:w="21" w:type="dxa"/>
          <w:wAfter w:w="21" w:type="dxa"/>
          <w:trHeight w:val="373"/>
        </w:trPr>
        <w:tc>
          <w:tcPr>
            <w:tcW w:w="106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Информатика:</w:t>
            </w:r>
          </w:p>
        </w:tc>
      </w:tr>
      <w:tr w:rsidR="001931D2" w:rsidTr="001931D2">
        <w:trPr>
          <w:gridBefore w:val="1"/>
          <w:gridAfter w:val="1"/>
          <w:wBefore w:w="21" w:type="dxa"/>
          <w:wAfter w:w="21" w:type="dxa"/>
          <w:trHeight w:val="373"/>
        </w:trPr>
        <w:tc>
          <w:tcPr>
            <w:tcW w:w="106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Фотоаппарат с объективом</w:t>
            </w:r>
          </w:p>
        </w:tc>
      </w:tr>
      <w:tr w:rsidR="001931D2" w:rsidTr="001931D2">
        <w:trPr>
          <w:gridBefore w:val="1"/>
          <w:gridAfter w:val="1"/>
          <w:wBefore w:w="21" w:type="dxa"/>
          <w:wAfter w:w="21" w:type="dxa"/>
          <w:trHeight w:val="373"/>
        </w:trPr>
        <w:tc>
          <w:tcPr>
            <w:tcW w:w="106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Карта памяти для фотоаппарата/видеокамеры</w:t>
            </w:r>
          </w:p>
        </w:tc>
      </w:tr>
      <w:tr w:rsidR="001931D2" w:rsidTr="001931D2">
        <w:trPr>
          <w:gridBefore w:val="1"/>
          <w:gridAfter w:val="1"/>
          <w:wBefore w:w="21" w:type="dxa"/>
          <w:wAfter w:w="21" w:type="dxa"/>
          <w:trHeight w:val="373"/>
        </w:trPr>
        <w:tc>
          <w:tcPr>
            <w:tcW w:w="106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Квадрокоптеры</w:t>
            </w:r>
            <w:proofErr w:type="spellEnd"/>
          </w:p>
        </w:tc>
      </w:tr>
      <w:tr w:rsidR="001931D2" w:rsidTr="001931D2">
        <w:trPr>
          <w:gridBefore w:val="1"/>
          <w:gridAfter w:val="1"/>
          <w:wBefore w:w="21" w:type="dxa"/>
          <w:wAfter w:w="21" w:type="dxa"/>
          <w:trHeight w:val="166"/>
        </w:trPr>
        <w:tc>
          <w:tcPr>
            <w:tcW w:w="106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Штатив</w:t>
            </w:r>
          </w:p>
        </w:tc>
      </w:tr>
      <w:tr w:rsidR="001931D2" w:rsidTr="001931D2">
        <w:trPr>
          <w:gridBefore w:val="1"/>
          <w:gridAfter w:val="1"/>
          <w:wBefore w:w="21" w:type="dxa"/>
          <w:wAfter w:w="21" w:type="dxa"/>
          <w:trHeight w:val="166"/>
        </w:trPr>
        <w:tc>
          <w:tcPr>
            <w:tcW w:w="106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Микрофон</w:t>
            </w:r>
          </w:p>
        </w:tc>
      </w:tr>
    </w:tbl>
    <w:tbl>
      <w:tblPr>
        <w:tblW w:w="5000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0"/>
      </w:tblGrid>
      <w:tr w:rsidR="001931D2" w:rsidTr="001931D2">
        <w:trPr>
          <w:trHeight w:val="277"/>
        </w:trPr>
        <w:tc>
          <w:tcPr>
            <w:tcW w:w="10590" w:type="dxa"/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Планшет</w:t>
            </w:r>
          </w:p>
        </w:tc>
      </w:tr>
      <w:tr w:rsidR="001931D2" w:rsidTr="001931D2">
        <w:trPr>
          <w:trHeight w:val="277"/>
        </w:trPr>
        <w:tc>
          <w:tcPr>
            <w:tcW w:w="10590" w:type="dxa"/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Ноутбуки с ОС для VR шлема</w:t>
            </w:r>
          </w:p>
        </w:tc>
      </w:tr>
      <w:tr w:rsidR="001931D2" w:rsidTr="001931D2">
        <w:trPr>
          <w:trHeight w:val="277"/>
        </w:trPr>
        <w:tc>
          <w:tcPr>
            <w:tcW w:w="10590" w:type="dxa"/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оборудование (3д принтер)</w:t>
            </w:r>
          </w:p>
        </w:tc>
      </w:tr>
      <w:tr w:rsidR="001931D2" w:rsidTr="001931D2">
        <w:trPr>
          <w:trHeight w:val="277"/>
        </w:trPr>
        <w:tc>
          <w:tcPr>
            <w:tcW w:w="10590" w:type="dxa"/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Пластик для 3д-принтера</w:t>
            </w:r>
          </w:p>
        </w:tc>
      </w:tr>
      <w:tr w:rsidR="001931D2" w:rsidTr="001931D2">
        <w:trPr>
          <w:trHeight w:val="277"/>
        </w:trPr>
        <w:tc>
          <w:tcPr>
            <w:tcW w:w="10590" w:type="dxa"/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Шлем виртуальной реальности</w:t>
            </w:r>
          </w:p>
        </w:tc>
      </w:tr>
      <w:tr w:rsidR="001931D2" w:rsidTr="001931D2">
        <w:trPr>
          <w:trHeight w:val="277"/>
        </w:trPr>
        <w:tc>
          <w:tcPr>
            <w:tcW w:w="10590" w:type="dxa"/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Штатив для крепления базовых станций</w:t>
            </w:r>
          </w:p>
        </w:tc>
      </w:tr>
      <w:tr w:rsidR="001931D2" w:rsidTr="001931D2">
        <w:trPr>
          <w:trHeight w:val="277"/>
        </w:trPr>
        <w:tc>
          <w:tcPr>
            <w:tcW w:w="10590" w:type="dxa"/>
            <w:vAlign w:val="bottom"/>
            <w:hideMark/>
          </w:tcPr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Комплект мебели: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Пуфы, мебель для проектной зоны, мебель для ша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матной зоны</w:t>
            </w:r>
          </w:p>
          <w:p w:rsidR="001931D2" w:rsidRDefault="001931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мебели состоит из мягкого пуфа в количестве 6 штук, раб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чего стола в кол-ве 3 штук, стульев в кол-ве 6 штук,, шахматного стола в кол-ве 3 штук и табуретов к шахматному столу в кол-ве 6 штук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 что желтым поступило)</w:t>
            </w:r>
          </w:p>
        </w:tc>
      </w:tr>
    </w:tbl>
    <w:p w:rsidR="001931D2" w:rsidRDefault="001931D2" w:rsidP="001931D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Точки роста - это форма центров образования гуманитарного и цифр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вого профилей регионального проекта «Современная школа»,  </w:t>
      </w:r>
      <w:proofErr w:type="gramStart"/>
      <w:r>
        <w:rPr>
          <w:sz w:val="32"/>
          <w:szCs w:val="32"/>
        </w:rPr>
        <w:t>нацеленный</w:t>
      </w:r>
      <w:proofErr w:type="gramEnd"/>
      <w:r>
        <w:rPr>
          <w:sz w:val="32"/>
          <w:szCs w:val="32"/>
        </w:rPr>
        <w:t xml:space="preserve"> на уменьшение разрыва между городскими и сельскими, поселковыми школами. На базе этих двух кабинетов должны проходить уроки Информ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тики, ОБЖ и технологии с 1 по 11классы, во внеурочное на базе данных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бинетов будут </w:t>
      </w:r>
      <w:proofErr w:type="gramStart"/>
      <w:r>
        <w:rPr>
          <w:sz w:val="32"/>
          <w:szCs w:val="32"/>
        </w:rPr>
        <w:t>проводится</w:t>
      </w:r>
      <w:proofErr w:type="gramEnd"/>
      <w:r>
        <w:rPr>
          <w:sz w:val="32"/>
          <w:szCs w:val="32"/>
        </w:rPr>
        <w:t xml:space="preserve"> кружки по направлениям: шахматы, технология и информационные технологии, как для детей </w:t>
      </w:r>
      <w:proofErr w:type="spellStart"/>
      <w:r>
        <w:rPr>
          <w:sz w:val="32"/>
          <w:szCs w:val="32"/>
        </w:rPr>
        <w:t>Ореховской</w:t>
      </w:r>
      <w:proofErr w:type="spellEnd"/>
      <w:r>
        <w:rPr>
          <w:sz w:val="32"/>
          <w:szCs w:val="32"/>
        </w:rPr>
        <w:t xml:space="preserve"> школы, так и для детей других школ района.</w:t>
      </w:r>
    </w:p>
    <w:p w:rsidR="001931D2" w:rsidRDefault="001931D2" w:rsidP="001931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2020 году МОУ </w:t>
      </w:r>
      <w:proofErr w:type="spellStart"/>
      <w:r>
        <w:rPr>
          <w:sz w:val="32"/>
          <w:szCs w:val="32"/>
        </w:rPr>
        <w:t>Степановская</w:t>
      </w:r>
      <w:proofErr w:type="spellEnd"/>
      <w:r>
        <w:rPr>
          <w:sz w:val="32"/>
          <w:szCs w:val="32"/>
        </w:rPr>
        <w:t xml:space="preserve"> СОШ будет участвовать в прое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те Успех каждого ребенка 20 мест </w:t>
      </w:r>
      <w:proofErr w:type="spellStart"/>
      <w:r>
        <w:rPr>
          <w:sz w:val="32"/>
          <w:szCs w:val="32"/>
        </w:rPr>
        <w:t>допобразования</w:t>
      </w:r>
      <w:proofErr w:type="spellEnd"/>
      <w:r>
        <w:rPr>
          <w:sz w:val="32"/>
          <w:szCs w:val="32"/>
        </w:rPr>
        <w:t xml:space="preserve"> по направл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нию Робототехника и Современная школа – Точка роста. </w:t>
      </w:r>
    </w:p>
    <w:p w:rsidR="001931D2" w:rsidRPr="0001649C" w:rsidRDefault="001931D2" w:rsidP="000164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</w:p>
    <w:p w:rsidR="00FD2EE7" w:rsidRPr="0001649C" w:rsidRDefault="00FD2EE7" w:rsidP="006D5D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FD2EE7" w:rsidRPr="0001649C" w:rsidSect="006D5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801"/>
    <w:multiLevelType w:val="hybridMultilevel"/>
    <w:tmpl w:val="64209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D5D57"/>
    <w:rsid w:val="0001649C"/>
    <w:rsid w:val="001931D2"/>
    <w:rsid w:val="0021629A"/>
    <w:rsid w:val="00295FFC"/>
    <w:rsid w:val="00456B34"/>
    <w:rsid w:val="006D5D57"/>
    <w:rsid w:val="007A163F"/>
    <w:rsid w:val="008B1F3C"/>
    <w:rsid w:val="008D43E4"/>
    <w:rsid w:val="00F1275B"/>
    <w:rsid w:val="00FD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ДудинаЛН</cp:lastModifiedBy>
  <cp:revision>3</cp:revision>
  <cp:lastPrinted>2019-08-27T05:13:00Z</cp:lastPrinted>
  <dcterms:created xsi:type="dcterms:W3CDTF">2020-01-20T06:01:00Z</dcterms:created>
  <dcterms:modified xsi:type="dcterms:W3CDTF">2020-01-20T06:08:00Z</dcterms:modified>
</cp:coreProperties>
</file>