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D1" w:rsidRDefault="000F02D1" w:rsidP="000F0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2D1" w:rsidRDefault="000F02D1" w:rsidP="000F0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2D1" w:rsidRPr="000F02D1" w:rsidRDefault="000F02D1" w:rsidP="000F0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F02D1">
        <w:rPr>
          <w:rFonts w:ascii="Times New Roman" w:hAnsi="Times New Roman" w:cs="Times New Roman"/>
          <w:sz w:val="28"/>
          <w:szCs w:val="28"/>
        </w:rPr>
        <w:t xml:space="preserve"> гражданском обороте на территории РФ </w:t>
      </w:r>
      <w:r>
        <w:rPr>
          <w:rFonts w:ascii="Times New Roman" w:hAnsi="Times New Roman" w:cs="Times New Roman"/>
          <w:sz w:val="28"/>
          <w:szCs w:val="28"/>
        </w:rPr>
        <w:t xml:space="preserve">выявлены </w:t>
      </w:r>
      <w:bookmarkStart w:id="0" w:name="_GoBack"/>
      <w:bookmarkEnd w:id="0"/>
      <w:r w:rsidRPr="000F02D1">
        <w:rPr>
          <w:rFonts w:ascii="Times New Roman" w:hAnsi="Times New Roman" w:cs="Times New Roman"/>
          <w:sz w:val="28"/>
          <w:szCs w:val="28"/>
        </w:rPr>
        <w:t>незарегистрированные лекарственные препараты для ветеринарного применения</w:t>
      </w:r>
    </w:p>
    <w:p w:rsidR="00F773FF" w:rsidRPr="000F02D1" w:rsidRDefault="000F02D1" w:rsidP="000F0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02D1">
        <w:rPr>
          <w:rFonts w:ascii="Times New Roman" w:hAnsi="Times New Roman" w:cs="Times New Roman"/>
          <w:sz w:val="28"/>
          <w:szCs w:val="28"/>
        </w:rPr>
        <w:t>Уп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равле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ние Рос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сель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хоз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надзо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ра по Кос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тромской и Ива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нов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ской об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ластям из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ве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ща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ет, что по дан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ным Рос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сель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хоз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надзо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ра в граж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дан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ском обо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роте на тер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ри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тории Рос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сий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ской фе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дера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ции на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ходят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ся не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заре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гис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три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рован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ные ле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карс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твен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ные пре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пара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ты «</w:t>
      </w:r>
      <w:proofErr w:type="spellStart"/>
      <w:r w:rsidRPr="000F02D1">
        <w:rPr>
          <w:rFonts w:ascii="Times New Roman" w:hAnsi="Times New Roman" w:cs="Times New Roman"/>
          <w:sz w:val="28"/>
          <w:szCs w:val="28"/>
        </w:rPr>
        <w:t>Ми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кози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тон</w:t>
      </w:r>
      <w:proofErr w:type="spellEnd"/>
      <w:r w:rsidRPr="000F02D1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0F02D1">
        <w:rPr>
          <w:rFonts w:ascii="Times New Roman" w:hAnsi="Times New Roman" w:cs="Times New Roman"/>
          <w:sz w:val="28"/>
          <w:szCs w:val="28"/>
        </w:rPr>
        <w:t>Лайм-Суль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фур</w:t>
      </w:r>
      <w:proofErr w:type="spellEnd"/>
      <w:r w:rsidRPr="000F02D1">
        <w:rPr>
          <w:rFonts w:ascii="Times New Roman" w:hAnsi="Times New Roman" w:cs="Times New Roman"/>
          <w:sz w:val="28"/>
          <w:szCs w:val="28"/>
        </w:rPr>
        <w:t>», про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из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во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дитель не ука</w:t>
      </w:r>
      <w:r w:rsidRPr="000F02D1">
        <w:rPr>
          <w:rFonts w:ascii="Times New Roman" w:hAnsi="Times New Roman" w:cs="Times New Roman"/>
          <w:sz w:val="28"/>
          <w:szCs w:val="28"/>
        </w:rPr>
        <w:softHyphen/>
        <w:t>зан.</w:t>
      </w:r>
    </w:p>
    <w:p w:rsidR="000F02D1" w:rsidRPr="000F02D1" w:rsidRDefault="000F02D1" w:rsidP="000F0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02D1">
        <w:rPr>
          <w:rFonts w:ascii="Times New Roman" w:hAnsi="Times New Roman" w:cs="Times New Roman"/>
          <w:sz w:val="28"/>
          <w:szCs w:val="28"/>
        </w:rPr>
        <w:t>Указанные препараты не зарегистрированы в установленном порядке на территории Российской Федерации и стран-членов Таможенного Союза.</w:t>
      </w:r>
    </w:p>
    <w:p w:rsidR="000F02D1" w:rsidRPr="000F02D1" w:rsidRDefault="000F02D1" w:rsidP="000F0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02D1">
        <w:rPr>
          <w:rFonts w:ascii="Times New Roman" w:hAnsi="Times New Roman" w:cs="Times New Roman"/>
          <w:sz w:val="28"/>
          <w:szCs w:val="28"/>
        </w:rPr>
        <w:t xml:space="preserve">Незарегистрированные лекарственные средства для ветеринарного применения несут угрозу здоровью и жизни животных. Применение незарегистрированных препаратов угрожает эпизоотическому благополучию региона, так как способствует снижению эффективности проведения лечебно-профилактических и противоэпизоотических мероприятий, может привести к вспышке инфекционных заболеваний. </w:t>
      </w:r>
    </w:p>
    <w:p w:rsidR="000F02D1" w:rsidRPr="000F02D1" w:rsidRDefault="000F02D1" w:rsidP="000F0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02D1">
        <w:rPr>
          <w:rFonts w:ascii="Times New Roman" w:hAnsi="Times New Roman" w:cs="Times New Roman"/>
          <w:sz w:val="28"/>
          <w:szCs w:val="28"/>
        </w:rPr>
        <w:t xml:space="preserve">В соответствии с требованием статьи 57, 59 Федерального закона от 12.04.2010 года № 61 «Об обращении лекарственных средств» контрафактные лекарственные препараты для ветеринарного применения подлежат изъятию из обращения и уничтожению в соответствии с действующим законодательством.  </w:t>
      </w:r>
    </w:p>
    <w:p w:rsidR="000F02D1" w:rsidRPr="000F02D1" w:rsidRDefault="000F02D1" w:rsidP="000F0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02D1">
        <w:rPr>
          <w:rFonts w:ascii="Times New Roman" w:hAnsi="Times New Roman" w:cs="Times New Roman"/>
          <w:sz w:val="28"/>
          <w:szCs w:val="28"/>
        </w:rPr>
        <w:t xml:space="preserve">Более подробная информация размещена на официальном сайте Россельхознадзора </w:t>
      </w:r>
      <w:hyperlink r:id="rId4" w:history="1">
        <w:r w:rsidRPr="000F02D1">
          <w:rPr>
            <w:rStyle w:val="a3"/>
            <w:rFonts w:ascii="Times New Roman" w:hAnsi="Times New Roman" w:cs="Times New Roman"/>
            <w:sz w:val="28"/>
            <w:szCs w:val="28"/>
          </w:rPr>
          <w:t>http://www.fsvps.ru/</w:t>
        </w:r>
      </w:hyperlink>
      <w:r w:rsidRPr="000F02D1">
        <w:rPr>
          <w:rFonts w:ascii="Times New Roman" w:hAnsi="Times New Roman" w:cs="Times New Roman"/>
          <w:sz w:val="28"/>
          <w:szCs w:val="28"/>
        </w:rPr>
        <w:t xml:space="preserve"> в разделе «</w:t>
      </w:r>
      <w:proofErr w:type="spellStart"/>
      <w:r w:rsidRPr="000F02D1">
        <w:rPr>
          <w:rFonts w:ascii="Times New Roman" w:hAnsi="Times New Roman" w:cs="Times New Roman"/>
          <w:sz w:val="28"/>
          <w:szCs w:val="28"/>
        </w:rPr>
        <w:t>Фармаконадзор</w:t>
      </w:r>
      <w:proofErr w:type="spellEnd"/>
      <w:r w:rsidRPr="000F02D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F02D1" w:rsidRPr="000F02D1" w:rsidRDefault="000F02D1" w:rsidP="000F0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F02D1">
        <w:rPr>
          <w:rFonts w:ascii="Times New Roman" w:hAnsi="Times New Roman" w:cs="Times New Roman"/>
          <w:sz w:val="28"/>
          <w:szCs w:val="28"/>
        </w:rPr>
        <w:t>В случае выявления реализации указанных  лекарственных средств, просим сообщить в Управление Россельхознадзора по Костромской и Ивановской областям по телефонам: 8(4942)   45-00-61.</w:t>
      </w:r>
      <w:proofErr w:type="gramEnd"/>
    </w:p>
    <w:p w:rsidR="000F02D1" w:rsidRPr="000F02D1" w:rsidRDefault="000F02D1" w:rsidP="000F02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02D1" w:rsidRPr="000F02D1" w:rsidSect="00AF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02D1"/>
    <w:rsid w:val="000F02D1"/>
    <w:rsid w:val="00AF09B7"/>
    <w:rsid w:val="00F0460F"/>
    <w:rsid w:val="00F7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2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2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svp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</dc:creator>
  <cp:lastModifiedBy>ДудинаЛН</cp:lastModifiedBy>
  <cp:revision>2</cp:revision>
  <dcterms:created xsi:type="dcterms:W3CDTF">2020-01-13T07:54:00Z</dcterms:created>
  <dcterms:modified xsi:type="dcterms:W3CDTF">2020-01-13T07:54:00Z</dcterms:modified>
</cp:coreProperties>
</file>