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Look w:val="01E0"/>
      </w:tblPr>
      <w:tblGrid>
        <w:gridCol w:w="8568"/>
        <w:gridCol w:w="6300"/>
      </w:tblGrid>
      <w:tr w:rsidR="00D65031" w:rsidTr="00975C8C">
        <w:tc>
          <w:tcPr>
            <w:tcW w:w="8568" w:type="dxa"/>
          </w:tcPr>
          <w:p w:rsidR="00D65031" w:rsidRPr="00972F1A" w:rsidRDefault="00D65031" w:rsidP="00972F1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F1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65031" w:rsidRPr="00972F1A" w:rsidRDefault="00D65031" w:rsidP="00972F1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ОГБУЗ</w:t>
            </w:r>
          </w:p>
          <w:p w:rsidR="00D65031" w:rsidRPr="00972F1A" w:rsidRDefault="00D65031" w:rsidP="00972F1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2F1A">
              <w:rPr>
                <w:rFonts w:ascii="Times New Roman" w:hAnsi="Times New Roman" w:cs="Times New Roman"/>
                <w:sz w:val="28"/>
                <w:szCs w:val="28"/>
              </w:rPr>
              <w:t>Галичская окружная больница»</w:t>
            </w:r>
          </w:p>
          <w:p w:rsidR="00D65031" w:rsidRPr="00972F1A" w:rsidRDefault="00D65031" w:rsidP="00972F1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31" w:rsidRPr="00972F1A" w:rsidRDefault="00D65031" w:rsidP="00972F1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F1A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  <w:p w:rsidR="00D65031" w:rsidRPr="00972F1A" w:rsidRDefault="00D65031" w:rsidP="00972F1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31" w:rsidRPr="00972F1A" w:rsidRDefault="00D65031" w:rsidP="00972F1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F1A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 2020 года </w:t>
            </w:r>
          </w:p>
        </w:tc>
        <w:tc>
          <w:tcPr>
            <w:tcW w:w="6300" w:type="dxa"/>
          </w:tcPr>
          <w:p w:rsidR="00D65031" w:rsidRPr="00972F1A" w:rsidRDefault="00D65031" w:rsidP="00975C8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F1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5031" w:rsidRPr="00972F1A" w:rsidRDefault="00D65031" w:rsidP="00975C8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F1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Галичского муниципального района</w:t>
            </w:r>
          </w:p>
          <w:p w:rsidR="00D65031" w:rsidRPr="00972F1A" w:rsidRDefault="00D65031" w:rsidP="00975C8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31" w:rsidRPr="00972F1A" w:rsidRDefault="00D65031" w:rsidP="00975C8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F1A">
              <w:rPr>
                <w:rFonts w:ascii="Times New Roman" w:hAnsi="Times New Roman" w:cs="Times New Roman"/>
                <w:sz w:val="28"/>
                <w:szCs w:val="28"/>
              </w:rPr>
              <w:t>____________  А. Н. Потехин</w:t>
            </w:r>
          </w:p>
          <w:p w:rsidR="00D65031" w:rsidRPr="00972F1A" w:rsidRDefault="00D65031" w:rsidP="00975C8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31" w:rsidRPr="00972F1A" w:rsidRDefault="00D65031" w:rsidP="00975C8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F1A">
              <w:rPr>
                <w:rFonts w:ascii="Times New Roman" w:hAnsi="Times New Roman" w:cs="Times New Roman"/>
                <w:sz w:val="28"/>
                <w:szCs w:val="28"/>
              </w:rPr>
              <w:t>«____» __________ 2020 года</w:t>
            </w:r>
          </w:p>
        </w:tc>
      </w:tr>
    </w:tbl>
    <w:p w:rsidR="00D65031" w:rsidRDefault="00D65031" w:rsidP="00FD4B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031" w:rsidRDefault="00D65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5031" w:rsidRPr="00895782" w:rsidRDefault="00D65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78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65031" w:rsidRPr="00895782" w:rsidRDefault="00D65031" w:rsidP="0089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82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 в  Галичском муниципальном районе Костромской области </w:t>
      </w:r>
    </w:p>
    <w:p w:rsidR="00D65031" w:rsidRPr="00895782" w:rsidRDefault="00D65031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82">
        <w:rPr>
          <w:rFonts w:ascii="Times New Roman" w:hAnsi="Times New Roman" w:cs="Times New Roman"/>
          <w:b/>
          <w:sz w:val="28"/>
          <w:szCs w:val="28"/>
        </w:rPr>
        <w:t>в 2020 — 2024 годах»</w:t>
      </w:r>
    </w:p>
    <w:p w:rsidR="00D65031" w:rsidRDefault="00D65031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5031" w:rsidRDefault="00D650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«Укрепление общественного здоровья в Галичском муниципальном районе Костромской области в 2020 — 2024 годах» (далее – Программа) разработана в соответствии с паспортом регионального проекта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  (Костромская область)</w:t>
      </w:r>
      <w:r>
        <w:rPr>
          <w:rFonts w:ascii="Times New Roman" w:hAnsi="Times New Roman" w:cs="Times New Roman"/>
          <w:sz w:val="28"/>
          <w:szCs w:val="28"/>
        </w:rPr>
        <w:t>», утвержденного губернатором Костромской области, направлена на снижение к концу 2024 года 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озничной продажи алкогольной продукции на душу населения до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6,8 литра этанола; снижения смертности женщин в возрасте  16-54 лет до 172,60 на 100 тысяч населения; снижения смертности мужчин в возрасте  16-59 лет до 599,6 на 100 тысяч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31" w:rsidRDefault="00D650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Настоящая Программа предусматривает реализацию комплекса мер, направленных, в том числе, на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здоровья населения, качества их жизни, формирование культуры общественного здоровья, ответственного отношения к здоровью путем совершенствования системы профилактики района в целом.</w:t>
      </w:r>
    </w:p>
    <w:p w:rsidR="00D65031" w:rsidRDefault="00D65031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5031" w:rsidRPr="00895782" w:rsidRDefault="00D65031" w:rsidP="00895782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8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65031" w:rsidRPr="00895782" w:rsidRDefault="00D65031" w:rsidP="00C62B85">
      <w:pPr>
        <w:pStyle w:val="af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5782">
        <w:rPr>
          <w:rFonts w:ascii="Times New Roman" w:hAnsi="Times New Roman" w:cs="Times New Roman"/>
          <w:sz w:val="28"/>
          <w:szCs w:val="28"/>
        </w:rPr>
        <w:t xml:space="preserve">Галичский муниципальный район расположен в западной части Костромской области.   </w:t>
      </w:r>
      <w:r>
        <w:rPr>
          <w:rFonts w:ascii="Times New Roman" w:hAnsi="Times New Roman" w:cs="Times New Roman"/>
          <w:sz w:val="28"/>
          <w:szCs w:val="28"/>
        </w:rPr>
        <w:t xml:space="preserve">Расстояние с севера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895782">
        <w:rPr>
          <w:rFonts w:ascii="Times New Roman" w:hAnsi="Times New Roman" w:cs="Times New Roman"/>
          <w:sz w:val="28"/>
          <w:szCs w:val="28"/>
        </w:rPr>
        <w:t>юг</w:t>
      </w:r>
      <w:proofErr w:type="spellEnd"/>
      <w:r w:rsidRPr="0089578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км"/>
        </w:smartTagPr>
        <w:r w:rsidRPr="00895782">
          <w:rPr>
            <w:rFonts w:ascii="Times New Roman" w:hAnsi="Times New Roman" w:cs="Times New Roman"/>
            <w:sz w:val="28"/>
            <w:szCs w:val="28"/>
          </w:rPr>
          <w:t>70 км</w:t>
        </w:r>
      </w:smartTag>
      <w:r w:rsidRPr="00895782">
        <w:rPr>
          <w:rFonts w:ascii="Times New Roman" w:hAnsi="Times New Roman" w:cs="Times New Roman"/>
          <w:sz w:val="28"/>
          <w:szCs w:val="28"/>
        </w:rPr>
        <w:t xml:space="preserve">, с запада на восток </w:t>
      </w:r>
      <w:smartTag w:uri="urn:schemas-microsoft-com:office:smarttags" w:element="metricconverter">
        <w:smartTagPr>
          <w:attr w:name="ProductID" w:val="63 км"/>
        </w:smartTagPr>
        <w:r w:rsidRPr="00895782">
          <w:rPr>
            <w:rFonts w:ascii="Times New Roman" w:hAnsi="Times New Roman" w:cs="Times New Roman"/>
            <w:sz w:val="28"/>
            <w:szCs w:val="28"/>
          </w:rPr>
          <w:t>63 км</w:t>
        </w:r>
      </w:smartTag>
      <w:r w:rsidRPr="00895782">
        <w:rPr>
          <w:rFonts w:ascii="Times New Roman" w:hAnsi="Times New Roman" w:cs="Times New Roman"/>
          <w:sz w:val="28"/>
          <w:szCs w:val="28"/>
        </w:rPr>
        <w:t xml:space="preserve">. Граничит с Буйским, </w:t>
      </w:r>
      <w:proofErr w:type="spellStart"/>
      <w:r w:rsidRPr="00895782">
        <w:rPr>
          <w:rFonts w:ascii="Times New Roman" w:hAnsi="Times New Roman" w:cs="Times New Roman"/>
          <w:sz w:val="28"/>
          <w:szCs w:val="28"/>
        </w:rPr>
        <w:t>Судиславским</w:t>
      </w:r>
      <w:proofErr w:type="spellEnd"/>
      <w:r w:rsidRPr="00895782">
        <w:rPr>
          <w:rFonts w:ascii="Times New Roman" w:hAnsi="Times New Roman" w:cs="Times New Roman"/>
          <w:sz w:val="28"/>
          <w:szCs w:val="28"/>
        </w:rPr>
        <w:t xml:space="preserve">, Чухломским, </w:t>
      </w:r>
      <w:proofErr w:type="spellStart"/>
      <w:r w:rsidRPr="00895782">
        <w:rPr>
          <w:rFonts w:ascii="Times New Roman" w:hAnsi="Times New Roman" w:cs="Times New Roman"/>
          <w:sz w:val="28"/>
          <w:szCs w:val="28"/>
        </w:rPr>
        <w:t>Антроповским</w:t>
      </w:r>
      <w:proofErr w:type="spellEnd"/>
      <w:r w:rsidRPr="00895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782">
        <w:rPr>
          <w:rFonts w:ascii="Times New Roman" w:hAnsi="Times New Roman" w:cs="Times New Roman"/>
          <w:sz w:val="28"/>
          <w:szCs w:val="28"/>
        </w:rPr>
        <w:t>Сусанинским</w:t>
      </w:r>
      <w:proofErr w:type="spellEnd"/>
      <w:r w:rsidRPr="00895782">
        <w:rPr>
          <w:rFonts w:ascii="Times New Roman" w:hAnsi="Times New Roman" w:cs="Times New Roman"/>
          <w:sz w:val="28"/>
          <w:szCs w:val="28"/>
        </w:rPr>
        <w:t xml:space="preserve">, Островским районами. </w:t>
      </w:r>
    </w:p>
    <w:p w:rsidR="00D65031" w:rsidRDefault="00D65031" w:rsidP="00895782">
      <w:pPr>
        <w:pStyle w:val="af1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65031" w:rsidRDefault="00D6503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Численность постоянного населения Галичского муниципального района на 1 января 2019 года составила 7136 человек, мужчины составляют 48 %, женщины – 52 %  от всего населения района.</w:t>
      </w:r>
    </w:p>
    <w:p w:rsidR="00D65031" w:rsidRDefault="00D65031" w:rsidP="006467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lastRenderedPageBreak/>
        <w:t xml:space="preserve">          </w:t>
      </w:r>
      <w:r w:rsidRPr="00D44C73">
        <w:rPr>
          <w:rFonts w:ascii="Times New Roman" w:hAnsi="Times New Roman" w:cs="Times New Roman"/>
          <w:sz w:val="28"/>
          <w:szCs w:val="28"/>
        </w:rPr>
        <w:t>Численность трудоспособного населения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73">
        <w:rPr>
          <w:rFonts w:ascii="Times New Roman" w:hAnsi="Times New Roman" w:cs="Times New Roman"/>
          <w:color w:val="000000"/>
          <w:sz w:val="28"/>
          <w:szCs w:val="28"/>
        </w:rPr>
        <w:t>(мужчины 16-59 лет, женщины 16-54 года)</w:t>
      </w:r>
      <w:r w:rsidRPr="00D44C73">
        <w:rPr>
          <w:rFonts w:ascii="Times New Roman" w:hAnsi="Times New Roman" w:cs="Times New Roman"/>
          <w:sz w:val="28"/>
          <w:szCs w:val="28"/>
        </w:rPr>
        <w:t xml:space="preserve"> – 47, 3% , что составляет 3375 чел., моложе трудоспособного возраста (от 0 до 15 лет) – </w:t>
      </w:r>
      <w:r>
        <w:rPr>
          <w:rFonts w:ascii="Times New Roman" w:hAnsi="Times New Roman" w:cs="Times New Roman"/>
          <w:sz w:val="28"/>
          <w:szCs w:val="28"/>
        </w:rPr>
        <w:t>16,3 % - 1163</w:t>
      </w:r>
      <w:r w:rsidRPr="00D44C73"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D44C73">
        <w:rPr>
          <w:rFonts w:ascii="Times New Roman" w:hAnsi="Times New Roman" w:cs="Times New Roman"/>
          <w:color w:val="000000"/>
          <w:sz w:val="28"/>
          <w:szCs w:val="28"/>
        </w:rPr>
        <w:t>старше трудоспособного (мужчины 60 лет и старше, женщины 55 лет и старше)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36,3 %, что составляет – 2598 чел.</w:t>
      </w:r>
    </w:p>
    <w:p w:rsidR="00D65031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82">
        <w:rPr>
          <w:rFonts w:ascii="Times New Roman" w:hAnsi="Times New Roman" w:cs="Times New Roman"/>
          <w:sz w:val="28"/>
          <w:szCs w:val="28"/>
        </w:rPr>
        <w:t xml:space="preserve">В систему здравоохранения Галичского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входят ОГБ</w:t>
      </w:r>
      <w:r w:rsidRPr="00895782">
        <w:rPr>
          <w:rFonts w:ascii="Times New Roman" w:hAnsi="Times New Roman" w:cs="Times New Roman"/>
          <w:sz w:val="28"/>
          <w:szCs w:val="28"/>
        </w:rPr>
        <w:t xml:space="preserve">УЗ «Галичская окружная больница» с круглосуточным, дневным стационарами, поликлиникой, детским отделением, стоматологическим отделением,  в </w:t>
      </w:r>
      <w:proofErr w:type="gramStart"/>
      <w:r w:rsidRPr="00895782">
        <w:rPr>
          <w:rFonts w:ascii="Times New Roman" w:hAnsi="Times New Roman" w:cs="Times New Roman"/>
          <w:sz w:val="28"/>
          <w:szCs w:val="28"/>
        </w:rPr>
        <w:t>структуре</w:t>
      </w:r>
      <w:proofErr w:type="gramEnd"/>
      <w:r w:rsidRPr="00895782">
        <w:rPr>
          <w:rFonts w:ascii="Times New Roman" w:hAnsi="Times New Roman" w:cs="Times New Roman"/>
          <w:sz w:val="28"/>
          <w:szCs w:val="28"/>
        </w:rPr>
        <w:t xml:space="preserve">  которой </w:t>
      </w:r>
      <w:proofErr w:type="spellStart"/>
      <w:r w:rsidRPr="00895782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895782">
        <w:rPr>
          <w:rFonts w:ascii="Times New Roman" w:hAnsi="Times New Roman" w:cs="Times New Roman"/>
          <w:sz w:val="28"/>
          <w:szCs w:val="28"/>
        </w:rPr>
        <w:t xml:space="preserve"> амбулатория,  17 </w:t>
      </w:r>
      <w:proofErr w:type="spellStart"/>
      <w:r w:rsidRPr="0089578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95782">
        <w:rPr>
          <w:rFonts w:ascii="Times New Roman" w:hAnsi="Times New Roman" w:cs="Times New Roman"/>
          <w:sz w:val="28"/>
          <w:szCs w:val="28"/>
        </w:rPr>
        <w:t>, 6 домовых хозяйств, передвижной ФАП.</w:t>
      </w:r>
    </w:p>
    <w:p w:rsidR="00D65031" w:rsidRPr="00895782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3" w:type="dxa"/>
        <w:tblInd w:w="165" w:type="dxa"/>
        <w:tblCellMar>
          <w:left w:w="28" w:type="dxa"/>
        </w:tblCellMar>
        <w:tblLook w:val="0000"/>
      </w:tblPr>
      <w:tblGrid>
        <w:gridCol w:w="4363"/>
        <w:gridCol w:w="2880"/>
        <w:gridCol w:w="2880"/>
        <w:gridCol w:w="4500"/>
      </w:tblGrid>
      <w:tr w:rsidR="00D65031" w:rsidRPr="00EC2B53" w:rsidTr="00B25278">
        <w:trPr>
          <w:trHeight w:val="1082"/>
        </w:trPr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6467CA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color w:val="000000"/>
              </w:rPr>
              <w:t>Наименование медицинской организации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Численность прикреплённого взрослого населения (чел.)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Кол-во кабинетов медицинской профилактики с учётом филиалов 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Кол-во отделений  медицинской профилактики с учётом филиалов</w:t>
            </w:r>
          </w:p>
        </w:tc>
      </w:tr>
      <w:tr w:rsidR="00D65031" w:rsidRPr="00EC2B53" w:rsidTr="00B25278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B25278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ОГБУЗ «Галичская окружная больница»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0</w:t>
            </w:r>
          </w:p>
        </w:tc>
      </w:tr>
      <w:tr w:rsidR="00D65031" w:rsidRPr="00EC2B53" w:rsidTr="00B25278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B25278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Итого Костромская область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249 848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-</w:t>
            </w:r>
          </w:p>
        </w:tc>
      </w:tr>
      <w:tr w:rsidR="00D65031" w:rsidRPr="00EC2B53" w:rsidTr="00B25278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B25278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Итого </w:t>
            </w:r>
            <w:proofErr w:type="gramStart"/>
            <w:r w:rsidRPr="00EC2B53">
              <w:rPr>
                <w:rFonts w:ascii="Times New Roman" w:hAnsi="Times New Roman" w:cs="Times New Roman"/>
              </w:rPr>
              <w:t>г</w:t>
            </w:r>
            <w:proofErr w:type="gramEnd"/>
            <w:r w:rsidRPr="00EC2B53">
              <w:rPr>
                <w:rFonts w:ascii="Times New Roman" w:hAnsi="Times New Roman" w:cs="Times New Roman"/>
              </w:rPr>
              <w:t>. Кострома и Костромская область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468 881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B2527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</w:t>
            </w:r>
          </w:p>
        </w:tc>
      </w:tr>
    </w:tbl>
    <w:p w:rsidR="00D65031" w:rsidRPr="006467CA" w:rsidRDefault="00D65031" w:rsidP="006467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031" w:rsidRPr="00895782" w:rsidRDefault="00D65031" w:rsidP="0064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82">
        <w:rPr>
          <w:rFonts w:ascii="Times New Roman" w:hAnsi="Times New Roman" w:cs="Times New Roman"/>
          <w:b/>
          <w:sz w:val="28"/>
          <w:szCs w:val="28"/>
        </w:rPr>
        <w:t xml:space="preserve">Общая заболеваемость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классам МКБ-1 по Галичскому муниципальному району </w:t>
      </w:r>
      <w:r w:rsidRPr="00895782">
        <w:rPr>
          <w:rFonts w:ascii="Times New Roman" w:hAnsi="Times New Roman" w:cs="Times New Roman"/>
          <w:b/>
          <w:sz w:val="28"/>
          <w:szCs w:val="28"/>
        </w:rPr>
        <w:t xml:space="preserve"> за 2018 год </w:t>
      </w:r>
    </w:p>
    <w:p w:rsidR="00D65031" w:rsidRPr="00895782" w:rsidRDefault="00D65031" w:rsidP="0064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782">
        <w:rPr>
          <w:rFonts w:ascii="Times New Roman" w:hAnsi="Times New Roman" w:cs="Times New Roman"/>
          <w:b/>
          <w:sz w:val="28"/>
          <w:szCs w:val="28"/>
        </w:rPr>
        <w:t>(на 1000 человек населения)</w:t>
      </w:r>
    </w:p>
    <w:tbl>
      <w:tblPr>
        <w:tblW w:w="14215" w:type="dxa"/>
        <w:tblInd w:w="131" w:type="dxa"/>
        <w:tblCellMar>
          <w:left w:w="28" w:type="dxa"/>
        </w:tblCellMar>
        <w:tblLook w:val="0000"/>
      </w:tblPr>
      <w:tblGrid>
        <w:gridCol w:w="2531"/>
        <w:gridCol w:w="2568"/>
        <w:gridCol w:w="2161"/>
        <w:gridCol w:w="2327"/>
        <w:gridCol w:w="2324"/>
        <w:gridCol w:w="2304"/>
      </w:tblGrid>
      <w:tr w:rsidR="00D65031" w:rsidRPr="00EC2B53" w:rsidTr="00325A68">
        <w:trPr>
          <w:trHeight w:val="1305"/>
          <w:tblHeader/>
        </w:trPr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 Костромской области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Болезни</w:t>
            </w:r>
          </w:p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системы</w:t>
            </w:r>
          </w:p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кровообращения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Болезни</w:t>
            </w:r>
          </w:p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органов</w:t>
            </w:r>
          </w:p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дыхания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Болезни</w:t>
            </w:r>
          </w:p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органов</w:t>
            </w:r>
          </w:p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пищеварения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Травмы и</w:t>
            </w:r>
          </w:p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отравления</w:t>
            </w:r>
          </w:p>
        </w:tc>
      </w:tr>
      <w:tr w:rsidR="00D65031" w:rsidRPr="00EC2B53" w:rsidTr="00325A68">
        <w:trPr>
          <w:trHeight w:val="300"/>
        </w:trPr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32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Галичский муниципальный район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94,4</w:t>
            </w:r>
          </w:p>
        </w:tc>
      </w:tr>
      <w:tr w:rsidR="00D65031" w:rsidRPr="00EC2B53" w:rsidTr="00325A68">
        <w:trPr>
          <w:trHeight w:val="300"/>
        </w:trPr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ВСЕГО ПО ОБЛАСТИ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256,0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423,5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85,6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99,6</w:t>
            </w:r>
          </w:p>
        </w:tc>
      </w:tr>
      <w:tr w:rsidR="00D65031" w:rsidRPr="00EC2B53" w:rsidTr="00325A68">
        <w:trPr>
          <w:trHeight w:val="300"/>
        </w:trPr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РФ 2018 год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  <w:lang w:val="en-US"/>
              </w:rPr>
              <w:t>248</w:t>
            </w:r>
            <w:r w:rsidRPr="00EC2B53">
              <w:rPr>
                <w:rFonts w:ascii="Times New Roman" w:hAnsi="Times New Roman" w:cs="Times New Roman"/>
                <w:bCs/>
              </w:rPr>
              <w:t>,8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50,1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409,4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115,2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89,0</w:t>
            </w:r>
          </w:p>
        </w:tc>
      </w:tr>
      <w:tr w:rsidR="00D65031" w:rsidRPr="00EC2B53" w:rsidTr="00325A68">
        <w:trPr>
          <w:trHeight w:val="300"/>
        </w:trPr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ЦФО 2018 год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246,0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49,1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383,8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93,8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87,0</w:t>
            </w:r>
          </w:p>
        </w:tc>
      </w:tr>
    </w:tbl>
    <w:p w:rsidR="00D65031" w:rsidRDefault="00D65031" w:rsidP="00F12179"/>
    <w:p w:rsidR="00D65031" w:rsidRDefault="00D65031" w:rsidP="006467C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Значительно выше областного показатель заболеваемости по классу болезни системы кровообращения в 2018 году зарегистрирован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Галиче - 540,7 на 1000 человек населения, Галичском районе – 490,8.</w:t>
      </w:r>
    </w:p>
    <w:p w:rsidR="00D65031" w:rsidRDefault="00D65031" w:rsidP="0062280E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62280E">
        <w:rPr>
          <w:rFonts w:ascii="Times New Roman" w:hAnsi="Times New Roman" w:cs="Times New Roman"/>
          <w:sz w:val="28"/>
          <w:szCs w:val="28"/>
        </w:rPr>
        <w:t xml:space="preserve">Выше областного показатель заболеваемости по классу новообразования в 2018 году зарегистрирован в </w:t>
      </w:r>
      <w:proofErr w:type="gramStart"/>
      <w:r w:rsidRPr="006228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280E">
        <w:rPr>
          <w:rFonts w:ascii="Times New Roman" w:hAnsi="Times New Roman" w:cs="Times New Roman"/>
          <w:sz w:val="28"/>
          <w:szCs w:val="28"/>
        </w:rPr>
        <w:t>. Галиче - 109,9 на 1000 человек населения, Галичском районе – 93,3.</w:t>
      </w:r>
    </w:p>
    <w:p w:rsidR="00D65031" w:rsidRDefault="00D65031" w:rsidP="0062280E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Pr="0062280E" w:rsidRDefault="00D65031" w:rsidP="0062280E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Pr="00895782" w:rsidRDefault="00D65031" w:rsidP="00646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5782">
        <w:rPr>
          <w:rFonts w:ascii="Times New Roman" w:hAnsi="Times New Roman" w:cs="Times New Roman"/>
          <w:b/>
          <w:sz w:val="28"/>
          <w:szCs w:val="28"/>
        </w:rPr>
        <w:t>Смертность населения от основных причин за 2018 год</w:t>
      </w:r>
      <w:r w:rsidRPr="00895782">
        <w:rPr>
          <w:rFonts w:ascii="Times New Roman" w:hAnsi="Times New Roman" w:cs="Times New Roman"/>
          <w:b/>
        </w:rPr>
        <w:t xml:space="preserve">  </w:t>
      </w:r>
      <w:r w:rsidRPr="00895782">
        <w:rPr>
          <w:rFonts w:ascii="Times New Roman" w:hAnsi="Times New Roman" w:cs="Times New Roman"/>
          <w:b/>
          <w:sz w:val="28"/>
          <w:szCs w:val="28"/>
        </w:rPr>
        <w:t xml:space="preserve">(на 100 тыс. населения) </w:t>
      </w:r>
    </w:p>
    <w:tbl>
      <w:tblPr>
        <w:tblW w:w="14391" w:type="dxa"/>
        <w:tblInd w:w="136" w:type="dxa"/>
        <w:tblCellMar>
          <w:left w:w="28" w:type="dxa"/>
        </w:tblCellMar>
        <w:tblLook w:val="0000"/>
      </w:tblPr>
      <w:tblGrid>
        <w:gridCol w:w="2644"/>
        <w:gridCol w:w="2494"/>
        <w:gridCol w:w="2268"/>
        <w:gridCol w:w="1986"/>
        <w:gridCol w:w="2268"/>
        <w:gridCol w:w="2731"/>
      </w:tblGrid>
      <w:tr w:rsidR="00D65031" w:rsidRPr="00EC2B53" w:rsidTr="006467CA">
        <w:trPr>
          <w:trHeight w:val="1112"/>
          <w:tblHeader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 Костромской области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Злокачественные новообразования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Травмы и отравления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Болезни органов дыхания</w:t>
            </w:r>
          </w:p>
        </w:tc>
      </w:tr>
      <w:tr w:rsidR="00D65031" w:rsidRPr="00EC2B53" w:rsidTr="00325A68">
        <w:trPr>
          <w:trHeight w:val="282"/>
        </w:trPr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Галичский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978,3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230,98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27,2</w:t>
            </w:r>
          </w:p>
        </w:tc>
      </w:tr>
      <w:tr w:rsidR="00D65031" w:rsidRPr="00EC2B53" w:rsidTr="00325A68">
        <w:trPr>
          <w:trHeight w:val="356"/>
        </w:trPr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ПО ОБЛАСТИ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758,2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250,5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96,2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72,0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34,8</w:t>
            </w:r>
          </w:p>
        </w:tc>
      </w:tr>
      <w:tr w:rsidR="00D65031" w:rsidRPr="00EC2B53" w:rsidTr="00325A68">
        <w:trPr>
          <w:trHeight w:val="334"/>
        </w:trPr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583,1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41,6</w:t>
            </w:r>
          </w:p>
        </w:tc>
      </w:tr>
      <w:tr w:rsidR="00D65031" w:rsidRPr="00EC2B53" w:rsidTr="00325A68">
        <w:trPr>
          <w:trHeight w:val="281"/>
        </w:trPr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D65031" w:rsidRPr="00EC2B53" w:rsidRDefault="00D65031" w:rsidP="00325A68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 xml:space="preserve">ЦФО 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591,8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209,9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86,1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65,3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325A68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bCs/>
              </w:rPr>
              <w:t>41,3</w:t>
            </w:r>
          </w:p>
        </w:tc>
      </w:tr>
    </w:tbl>
    <w:p w:rsidR="00D65031" w:rsidRDefault="00D65031" w:rsidP="00F12179"/>
    <w:p w:rsidR="00D65031" w:rsidRDefault="00D65031" w:rsidP="006467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 2018 года показатель смертности населения от болезней системы кровообращения значительно выше значения в среднем по области в Галичском районе - на 29,0%.</w:t>
      </w:r>
    </w:p>
    <w:p w:rsidR="00D65031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смертности населения от болезней органов пищеварения значительно ниже значения показателя по области отмечается в Галичском районе – на 43,3%.</w:t>
      </w:r>
    </w:p>
    <w:p w:rsidR="00D65031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89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зарегистрированных ДТП</w:t>
      </w:r>
    </w:p>
    <w:p w:rsidR="00D65031" w:rsidRDefault="00D65031" w:rsidP="00C62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пешеходов и велосипедистов, а также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убийств в МО МВД России «Галичский» за 2018 год</w:t>
      </w:r>
    </w:p>
    <w:p w:rsidR="00D65031" w:rsidRPr="00895782" w:rsidRDefault="00D65031" w:rsidP="00C62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39" w:type="dxa"/>
        <w:tblInd w:w="1277" w:type="dxa"/>
        <w:tblCellMar>
          <w:left w:w="33" w:type="dxa"/>
        </w:tblCellMar>
        <w:tblLook w:val="0000"/>
      </w:tblPr>
      <w:tblGrid>
        <w:gridCol w:w="767"/>
        <w:gridCol w:w="4612"/>
        <w:gridCol w:w="1697"/>
        <w:gridCol w:w="1265"/>
        <w:gridCol w:w="1422"/>
        <w:gridCol w:w="2276"/>
      </w:tblGrid>
      <w:tr w:rsidR="00D65031" w:rsidRPr="00EC2B53" w:rsidTr="00A96C8C">
        <w:trPr>
          <w:tblHeader/>
        </w:trPr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2B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2B53">
              <w:rPr>
                <w:rFonts w:ascii="Times New Roman" w:hAnsi="Times New Roman" w:cs="Times New Roman"/>
              </w:rPr>
              <w:t>/</w:t>
            </w:r>
            <w:proofErr w:type="spellStart"/>
            <w:r w:rsidRPr="00EC2B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 Костромской области</w:t>
            </w:r>
          </w:p>
        </w:tc>
        <w:tc>
          <w:tcPr>
            <w:tcW w:w="2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3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Убийства</w:t>
            </w:r>
          </w:p>
        </w:tc>
      </w:tr>
      <w:tr w:rsidR="00D65031" w:rsidRPr="00EC2B53" w:rsidTr="00A96C8C">
        <w:trPr>
          <w:tblHeader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Пешеходы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Вело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Уровень в расчете на 100 тыс. населения</w:t>
            </w:r>
          </w:p>
        </w:tc>
      </w:tr>
      <w:tr w:rsidR="00D65031" w:rsidRPr="00EC2B53" w:rsidTr="00A96C8C"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г. Галич и Галичский район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31" w:rsidRPr="00EC2B53" w:rsidTr="00A96C8C"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3,42</w:t>
            </w:r>
          </w:p>
        </w:tc>
      </w:tr>
    </w:tbl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несовершеннолетних граждан, состоящих на учете в подразделениях по делам несовершеннолетних</w:t>
      </w:r>
    </w:p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9354" w:type="dxa"/>
        <w:tblInd w:w="1980" w:type="dxa"/>
        <w:tblCellMar>
          <w:top w:w="55" w:type="dxa"/>
          <w:left w:w="12" w:type="dxa"/>
          <w:bottom w:w="55" w:type="dxa"/>
          <w:right w:w="55" w:type="dxa"/>
        </w:tblCellMar>
        <w:tblLook w:val="00A0"/>
      </w:tblPr>
      <w:tblGrid>
        <w:gridCol w:w="3118"/>
        <w:gridCol w:w="3118"/>
        <w:gridCol w:w="3118"/>
      </w:tblGrid>
      <w:tr w:rsidR="00D65031" w:rsidRPr="00EC2B53" w:rsidTr="00A96C8C">
        <w:trPr>
          <w:tblHeader/>
        </w:trPr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Отделы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2018 год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2019 год</w:t>
            </w:r>
          </w:p>
        </w:tc>
      </w:tr>
      <w:tr w:rsidR="00D65031" w:rsidRPr="00EC2B53" w:rsidTr="00A96C8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4"/>
              </w:rPr>
            </w:pPr>
            <w:r>
              <w:rPr>
                <w:sz w:val="24"/>
              </w:rPr>
              <w:t>Галичский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D65031" w:rsidRDefault="00D65031" w:rsidP="00C62B85">
      <w:pPr>
        <w:sectPr w:rsidR="00D65031" w:rsidSect="00C62B85">
          <w:headerReference w:type="default" r:id="rId7"/>
          <w:footerReference w:type="default" r:id="rId8"/>
          <w:pgSz w:w="16838" w:h="11906" w:orient="landscape"/>
          <w:pgMar w:top="540" w:right="1134" w:bottom="899" w:left="1134" w:header="708" w:footer="708" w:gutter="0"/>
          <w:cols w:space="720"/>
          <w:formProt w:val="0"/>
          <w:docGrid w:linePitch="360" w:charSpace="4096"/>
        </w:sectPr>
      </w:pPr>
    </w:p>
    <w:p w:rsidR="00D65031" w:rsidRDefault="00D65031" w:rsidP="00C62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Смертность трудоспособного населения от всех причин </w:t>
      </w:r>
    </w:p>
    <w:p w:rsidR="00D65031" w:rsidRDefault="00D65031" w:rsidP="00C62B85">
      <w:pPr>
        <w:tabs>
          <w:tab w:val="left" w:pos="11482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в Костромской области по районам в 2018 году</w:t>
      </w: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5031" w:rsidRDefault="00147902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2.75pt;height:321pt;visibility:visible">
            <v:imagedata r:id="rId9" o:title="" croptop="9267f" cropbottom="-27f" cropleft="12362f" cropright="-16f"/>
          </v:shape>
        </w:pict>
      </w:r>
    </w:p>
    <w:tbl>
      <w:tblPr>
        <w:tblpPr w:leftFromText="180" w:rightFromText="180" w:vertAnchor="text" w:horzAnchor="page" w:tblpX="2565" w:tblpY="451"/>
        <w:tblW w:w="4939" w:type="dxa"/>
        <w:tblCellMar>
          <w:left w:w="10" w:type="dxa"/>
          <w:right w:w="88" w:type="dxa"/>
        </w:tblCellMar>
        <w:tblLook w:val="0000"/>
      </w:tblPr>
      <w:tblGrid>
        <w:gridCol w:w="3245"/>
        <w:gridCol w:w="1694"/>
      </w:tblGrid>
      <w:tr w:rsidR="00D65031" w:rsidTr="00A96C8C">
        <w:trPr>
          <w:cantSplit/>
          <w:trHeight w:val="315"/>
        </w:trPr>
        <w:tc>
          <w:tcPr>
            <w:tcW w:w="3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3300"/>
            <w:vAlign w:val="bottom"/>
          </w:tcPr>
          <w:p w:rsidR="00D65031" w:rsidRDefault="00D65031" w:rsidP="00A96C8C"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Галичский р-н</w:t>
            </w:r>
          </w:p>
        </w:tc>
        <w:tc>
          <w:tcPr>
            <w:tcW w:w="1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3300"/>
            <w:vAlign w:val="bottom"/>
          </w:tcPr>
          <w:p w:rsidR="00D65031" w:rsidRDefault="00D65031" w:rsidP="00A96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757,4</w:t>
            </w:r>
          </w:p>
        </w:tc>
      </w:tr>
    </w:tbl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Распространенность факторов риска неинфекционных заболеваний </w:t>
      </w:r>
    </w:p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Костромской области за 2018 год</w:t>
      </w:r>
    </w:p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65031" w:rsidRDefault="00D65031" w:rsidP="00C62B8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4800" w:type="dxa"/>
        <w:jc w:val="center"/>
        <w:tblCellMar>
          <w:top w:w="55" w:type="dxa"/>
          <w:left w:w="9" w:type="dxa"/>
          <w:bottom w:w="55" w:type="dxa"/>
          <w:right w:w="55" w:type="dxa"/>
        </w:tblCellMar>
        <w:tblLook w:val="0000"/>
      </w:tblPr>
      <w:tblGrid>
        <w:gridCol w:w="1775"/>
        <w:gridCol w:w="1823"/>
        <w:gridCol w:w="1584"/>
        <w:gridCol w:w="1657"/>
        <w:gridCol w:w="1554"/>
        <w:gridCol w:w="1613"/>
        <w:gridCol w:w="1621"/>
        <w:gridCol w:w="1379"/>
        <w:gridCol w:w="1794"/>
      </w:tblGrid>
      <w:tr w:rsidR="00D65031" w:rsidRPr="00EC2B53" w:rsidTr="00A96C8C">
        <w:trPr>
          <w:trHeight w:val="2923"/>
          <w:jc w:val="center"/>
        </w:trPr>
        <w:tc>
          <w:tcPr>
            <w:tcW w:w="3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snapToGrid w:val="0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color w:val="000000"/>
              </w:rPr>
              <w:t>Повышенный уровень артериального давления (Повышенное кровяное давление при отсутствии диагноза гипертензии)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color w:val="000000"/>
              </w:rPr>
              <w:t xml:space="preserve">Гипергликемия </w:t>
            </w:r>
            <w:proofErr w:type="spellStart"/>
            <w:r w:rsidRPr="00EC2B53">
              <w:rPr>
                <w:rFonts w:ascii="Times New Roman" w:hAnsi="Times New Roman" w:cs="Times New Roman"/>
                <w:color w:val="000000"/>
              </w:rPr>
              <w:t>неуточненная</w:t>
            </w:r>
            <w:proofErr w:type="spellEnd"/>
            <w:r w:rsidRPr="00EC2B53">
              <w:rPr>
                <w:rFonts w:ascii="Times New Roman" w:hAnsi="Times New Roman" w:cs="Times New Roman"/>
                <w:color w:val="000000"/>
              </w:rPr>
              <w:t xml:space="preserve"> (Повышенное содержание глюкозы в крови)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color w:val="000000"/>
              </w:rPr>
              <w:t>Избыточная масса тела (Анормальная прибавка массы тела)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color w:val="000000"/>
              </w:rPr>
              <w:t>Курение табака (Употребление табака)</w:t>
            </w:r>
          </w:p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color w:val="000000"/>
              </w:rPr>
              <w:t>Риск пагубного потребления алкоголя (Употребление алкоголя)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color w:val="000000"/>
              </w:rPr>
              <w:t>Низкая физическая активность (Недостаток физической активности)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color w:val="000000"/>
              </w:rPr>
              <w:t>Нерациональное питание (Неприемлемая диета и вредные привычки питания)</w:t>
            </w:r>
          </w:p>
        </w:tc>
      </w:tr>
      <w:tr w:rsidR="00D65031" w:rsidRPr="00EC2B53" w:rsidTr="00A96C8C">
        <w:trPr>
          <w:jc w:val="center"/>
        </w:trPr>
        <w:tc>
          <w:tcPr>
            <w:tcW w:w="17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Костромская область</w:t>
            </w:r>
          </w:p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</w:p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</w:p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</w:p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</w:p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8998</w:t>
            </w:r>
          </w:p>
        </w:tc>
      </w:tr>
      <w:tr w:rsidR="00D65031" w:rsidRPr="00EC2B53" w:rsidTr="00A96C8C">
        <w:trPr>
          <w:jc w:val="center"/>
        </w:trPr>
        <w:tc>
          <w:tcPr>
            <w:tcW w:w="17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5159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9953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14903</w:t>
            </w:r>
          </w:p>
        </w:tc>
      </w:tr>
      <w:tr w:rsidR="00D65031" w:rsidRPr="00EC2B53" w:rsidTr="00A96C8C">
        <w:trPr>
          <w:jc w:val="center"/>
        </w:trPr>
        <w:tc>
          <w:tcPr>
            <w:tcW w:w="17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7756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7277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15073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23901</w:t>
            </w:r>
          </w:p>
        </w:tc>
      </w:tr>
      <w:tr w:rsidR="00D65031" w:rsidRPr="00EC2B53" w:rsidTr="00A96C8C">
        <w:trPr>
          <w:jc w:val="center"/>
        </w:trPr>
        <w:tc>
          <w:tcPr>
            <w:tcW w:w="17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 к прикрепленному населению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5,08</w:t>
            </w:r>
          </w:p>
        </w:tc>
      </w:tr>
      <w:tr w:rsidR="00D65031" w:rsidRPr="00EC2B53" w:rsidTr="00A96C8C">
        <w:trPr>
          <w:jc w:val="center"/>
        </w:trPr>
        <w:tc>
          <w:tcPr>
            <w:tcW w:w="17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Галич и Галичский район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заполнено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</w:tr>
      <w:tr w:rsidR="00D65031" w:rsidRPr="00EC2B53" w:rsidTr="00A96C8C">
        <w:trPr>
          <w:jc w:val="center"/>
        </w:trPr>
        <w:tc>
          <w:tcPr>
            <w:tcW w:w="17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заполнено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</w:t>
            </w:r>
          </w:p>
        </w:tc>
      </w:tr>
      <w:tr w:rsidR="00D65031" w:rsidRPr="00EC2B53" w:rsidTr="00A96C8C">
        <w:trPr>
          <w:jc w:val="center"/>
        </w:trPr>
        <w:tc>
          <w:tcPr>
            <w:tcW w:w="17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</w:t>
            </w:r>
          </w:p>
        </w:tc>
      </w:tr>
      <w:tr w:rsidR="00D65031" w:rsidRPr="00EC2B53" w:rsidTr="00A96C8C">
        <w:trPr>
          <w:jc w:val="center"/>
        </w:trPr>
        <w:tc>
          <w:tcPr>
            <w:tcW w:w="17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прикрепленному населению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</w:tbl>
    <w:p w:rsidR="00D65031" w:rsidRDefault="00D65031" w:rsidP="00C62B85"/>
    <w:p w:rsidR="00D65031" w:rsidRDefault="00D65031" w:rsidP="00C62B85"/>
    <w:p w:rsidR="00D65031" w:rsidRPr="00B921CF" w:rsidRDefault="00D65031" w:rsidP="00C62B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распространенности факторов риска неинфекционных заболеваний,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 являющихся заболеваниями,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кодами МКБ-10,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Костромской области за 2018 год:</w:t>
      </w:r>
    </w:p>
    <w:p w:rsidR="00D65031" w:rsidRDefault="00D65031" w:rsidP="00C62B85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Повышенный уровень артериального давления (Повышенное кровяное давление при отсутствии диагноза гипертензии)</w:t>
      </w:r>
    </w:p>
    <w:p w:rsidR="00D65031" w:rsidRDefault="00D65031" w:rsidP="00C62B8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показатель в Галичском районе (5,46%)</w:t>
      </w:r>
    </w:p>
    <w:p w:rsidR="00D65031" w:rsidRDefault="00D65031" w:rsidP="00C62B8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Повышенное содержание уровня глюкозы в крови</w:t>
      </w:r>
    </w:p>
    <w:p w:rsidR="00D65031" w:rsidRDefault="00D65031" w:rsidP="00C62B8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показатель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Галиче и Галичском районе (0,05%).</w:t>
      </w:r>
    </w:p>
    <w:p w:rsidR="00D65031" w:rsidRDefault="00D65031" w:rsidP="00C62B85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65031" w:rsidRDefault="00D65031" w:rsidP="00C62B85">
      <w:pPr>
        <w:spacing w:after="0" w:line="240" w:lineRule="auto"/>
        <w:ind w:left="720" w:firstLine="709"/>
        <w:contextualSpacing/>
        <w:rPr>
          <w:rStyle w:val="1"/>
          <w:rFonts w:ascii="Times New Roman" w:hAnsi="Times New Roman" w:cs="Times New Roman"/>
          <w:sz w:val="32"/>
          <w:szCs w:val="28"/>
        </w:rPr>
      </w:pPr>
    </w:p>
    <w:p w:rsidR="00D65031" w:rsidRDefault="00D65031" w:rsidP="00C62B85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Доля населения систематически занимающегося физической культурой и спортом,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общей численности населения в возрасте от 3-79 лет в 2018 году</w:t>
      </w:r>
    </w:p>
    <w:p w:rsidR="00D65031" w:rsidRDefault="00D65031" w:rsidP="00C62B85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данным комитета по физической культуре и спорту  Костромской области)</w:t>
      </w:r>
    </w:p>
    <w:p w:rsidR="00D65031" w:rsidRDefault="00D65031" w:rsidP="00C62B85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jc w:val="center"/>
        <w:tblCellMar>
          <w:left w:w="28" w:type="dxa"/>
        </w:tblCellMar>
        <w:tblLook w:val="0000"/>
      </w:tblPr>
      <w:tblGrid>
        <w:gridCol w:w="1363"/>
        <w:gridCol w:w="2752"/>
        <w:gridCol w:w="3067"/>
        <w:gridCol w:w="2766"/>
      </w:tblGrid>
      <w:tr w:rsidR="00D65031" w:rsidRPr="00EC2B53" w:rsidTr="00A96C8C">
        <w:trPr>
          <w:tblHeader/>
          <w:jc w:val="center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C2B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2B53">
              <w:rPr>
                <w:rFonts w:ascii="Times New Roman" w:hAnsi="Times New Roman" w:cs="Times New Roman"/>
              </w:rPr>
              <w:t>/</w:t>
            </w:r>
            <w:proofErr w:type="spellStart"/>
            <w:r w:rsidRPr="00EC2B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 Костромской области</w:t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Количество населения, систематически занимающегося физической культурой и спортом (чел.)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EC2B5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D65031" w:rsidRPr="00EC2B53" w:rsidTr="00A96C8C">
        <w:trPr>
          <w:trHeight w:val="256"/>
          <w:jc w:val="center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Галичский район</w:t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23,8</w:t>
            </w:r>
          </w:p>
        </w:tc>
      </w:tr>
      <w:tr w:rsidR="00D65031" w:rsidRPr="00EC2B53" w:rsidTr="00A96C8C">
        <w:trPr>
          <w:jc w:val="center"/>
        </w:trPr>
        <w:tc>
          <w:tcPr>
            <w:tcW w:w="4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ind w:left="720" w:firstLine="709"/>
              <w:contextualSpacing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Всего по области</w:t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253566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42,5</w:t>
            </w:r>
          </w:p>
        </w:tc>
      </w:tr>
    </w:tbl>
    <w:p w:rsidR="00D65031" w:rsidRDefault="00D65031" w:rsidP="00C62B85"/>
    <w:p w:rsidR="00D65031" w:rsidRDefault="00D65031" w:rsidP="00C62B8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ситуацию о состоянии репродуктивного здоровья женского населения Костромской области фертильного возраста   обращает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 внимание высокая заболеваемость воспалительными заболеваниями органов малого таза в Галичском районе.</w:t>
      </w:r>
    </w:p>
    <w:p w:rsidR="00D65031" w:rsidRDefault="00D65031" w:rsidP="00C62B8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наибольшее количество женщин с нарушением менструального цикла в Галичском районе. </w:t>
      </w:r>
    </w:p>
    <w:p w:rsidR="00D65031" w:rsidRDefault="00D65031" w:rsidP="00C62B8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Большое количество женщин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эндометриозом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в Галичском районе. Высокие цифры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выявляемости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эндометриоза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менструального цикла могут говорить об адекватной диагностике этих состояний в   Галичском  районе.</w:t>
      </w:r>
    </w:p>
    <w:p w:rsidR="00D65031" w:rsidRDefault="00D65031" w:rsidP="00C62B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репродуктивного здоровья женского населения в Галичском районе </w:t>
      </w:r>
    </w:p>
    <w:p w:rsidR="00D65031" w:rsidRDefault="00D65031" w:rsidP="00C62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980" w:type="dxa"/>
        <w:tblLook w:val="00A0"/>
      </w:tblPr>
      <w:tblGrid>
        <w:gridCol w:w="1935"/>
        <w:gridCol w:w="1857"/>
        <w:gridCol w:w="2222"/>
        <w:gridCol w:w="1920"/>
        <w:gridCol w:w="1637"/>
      </w:tblGrid>
      <w:tr w:rsidR="00D65031" w:rsidRPr="00EC2B53" w:rsidTr="00A96C8C">
        <w:trPr>
          <w:trHeight w:val="991"/>
          <w:tblHeader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 Костромской области</w:t>
            </w:r>
          </w:p>
          <w:p w:rsidR="00D65031" w:rsidRPr="00EC2B53" w:rsidRDefault="00D65031" w:rsidP="00A96C8C">
            <w:pPr>
              <w:spacing w:after="0" w:line="240" w:lineRule="auto"/>
              <w:ind w:left="72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5031" w:rsidRPr="00EC2B53" w:rsidRDefault="00D65031" w:rsidP="00A96C8C">
            <w:pPr>
              <w:spacing w:after="0" w:line="240" w:lineRule="auto"/>
              <w:ind w:left="720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Число женщин фертильного возраста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Воспалительные заболевания органов малого таза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Нарушение менструального цикла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B53">
              <w:rPr>
                <w:rFonts w:ascii="Times New Roman" w:hAnsi="Times New Roman" w:cs="Times New Roman"/>
              </w:rPr>
              <w:t>Эндометриоз</w:t>
            </w:r>
            <w:proofErr w:type="spellEnd"/>
          </w:p>
        </w:tc>
      </w:tr>
      <w:tr w:rsidR="00D65031" w:rsidRPr="00EC2B53" w:rsidTr="00A96C8C">
        <w:trPr>
          <w:trHeight w:val="22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Галичский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231</w:t>
            </w:r>
          </w:p>
        </w:tc>
      </w:tr>
    </w:tbl>
    <w:p w:rsidR="00D65031" w:rsidRDefault="00D65031" w:rsidP="00C62B85"/>
    <w:p w:rsidR="00D65031" w:rsidRDefault="00D65031" w:rsidP="00C62B85">
      <w:pPr>
        <w:spacing w:after="0" w:line="240" w:lineRule="auto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Министерством здравоохранения Российской Федерации норматив работы врача-стоматолога, из расчета рабочего времени: 7 законченных случаев лечения зубов в день, на 1 ставку,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есть: 1603 зуба в год. </w:t>
      </w:r>
    </w:p>
    <w:p w:rsidR="00D65031" w:rsidRDefault="00D65031" w:rsidP="00C62B8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5031" w:rsidRDefault="00D65031" w:rsidP="00C62B8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 полости рта</w:t>
      </w:r>
    </w:p>
    <w:p w:rsidR="00D65031" w:rsidRDefault="00D65031" w:rsidP="00C62B8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2192" w:type="dxa"/>
        <w:tblCellMar>
          <w:left w:w="83" w:type="dxa"/>
        </w:tblCellMar>
        <w:tblLook w:val="0000"/>
      </w:tblPr>
      <w:tblGrid>
        <w:gridCol w:w="2309"/>
        <w:gridCol w:w="1235"/>
        <w:gridCol w:w="2035"/>
        <w:gridCol w:w="1645"/>
        <w:gridCol w:w="1791"/>
        <w:gridCol w:w="1192"/>
      </w:tblGrid>
      <w:tr w:rsidR="00D65031" w:rsidRPr="00EC2B53" w:rsidTr="00A96C8C">
        <w:trPr>
          <w:trHeight w:val="48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 Костромской области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 стоматологическим заболеваниям за 11 месяцев 2019 года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Частота обращаемости от количества населения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Количество врачей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B53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на 1 врача</w:t>
            </w:r>
          </w:p>
        </w:tc>
      </w:tr>
      <w:tr w:rsidR="00D65031" w:rsidRPr="00EC2B53" w:rsidTr="00A96C8C">
        <w:trPr>
          <w:trHeight w:val="46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Галичский райо</w:t>
            </w:r>
            <w:proofErr w:type="gramStart"/>
            <w:r w:rsidRPr="00EC2B53">
              <w:rPr>
                <w:rFonts w:ascii="Times New Roman" w:hAnsi="Times New Roman" w:cs="Times New Roman"/>
              </w:rPr>
              <w:t>н(</w:t>
            </w:r>
            <w:proofErr w:type="gramEnd"/>
            <w:r w:rsidRPr="00EC2B53">
              <w:rPr>
                <w:rFonts w:ascii="Times New Roman" w:hAnsi="Times New Roman" w:cs="Times New Roman"/>
              </w:rPr>
              <w:t>в т.ч. город Галич)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24271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031" w:rsidRPr="00EC2B53" w:rsidRDefault="00D65031" w:rsidP="00A96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289</w:t>
            </w:r>
          </w:p>
        </w:tc>
      </w:tr>
    </w:tbl>
    <w:p w:rsidR="00D65031" w:rsidRDefault="00D65031" w:rsidP="00C62B85"/>
    <w:p w:rsidR="00D65031" w:rsidRDefault="00D65031" w:rsidP="00C62B85"/>
    <w:p w:rsidR="00D65031" w:rsidRDefault="00D65031" w:rsidP="00C62B85">
      <w:pPr>
        <w:pStyle w:val="xl97"/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Летальность на первом году с момента установления диагноза ЗНО</w:t>
      </w:r>
    </w:p>
    <w:p w:rsidR="00D65031" w:rsidRDefault="00D65031" w:rsidP="00C62B85">
      <w:pPr>
        <w:pStyle w:val="xl97"/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</w:pPr>
    </w:p>
    <w:tbl>
      <w:tblPr>
        <w:tblW w:w="15455" w:type="dxa"/>
        <w:tblInd w:w="-80" w:type="dxa"/>
        <w:tblCellMar>
          <w:left w:w="5" w:type="dxa"/>
          <w:right w:w="0" w:type="dxa"/>
        </w:tblCellMar>
        <w:tblLook w:val="0000"/>
      </w:tblPr>
      <w:tblGrid>
        <w:gridCol w:w="1650"/>
        <w:gridCol w:w="1288"/>
        <w:gridCol w:w="1473"/>
        <w:gridCol w:w="1288"/>
        <w:gridCol w:w="1473"/>
        <w:gridCol w:w="1288"/>
        <w:gridCol w:w="1473"/>
        <w:gridCol w:w="1288"/>
        <w:gridCol w:w="1473"/>
        <w:gridCol w:w="1288"/>
        <w:gridCol w:w="1473"/>
      </w:tblGrid>
      <w:tr w:rsidR="00D65031" w:rsidRPr="00EC2B53" w:rsidTr="00A96C8C">
        <w:trPr>
          <w:trHeight w:val="549"/>
          <w:tblHeader/>
        </w:trPr>
        <w:tc>
          <w:tcPr>
            <w:tcW w:w="1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Муниципальное образование Костромской области</w:t>
            </w:r>
          </w:p>
        </w:tc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2018 год</w:t>
            </w:r>
          </w:p>
        </w:tc>
      </w:tr>
      <w:tr w:rsidR="00D65031" w:rsidRPr="00EC2B53" w:rsidTr="00A96C8C">
        <w:trPr>
          <w:trHeight w:val="713"/>
          <w:tblHeader/>
        </w:trPr>
        <w:tc>
          <w:tcPr>
            <w:tcW w:w="1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количество умерших на первом году с момента установления диагноза ЗНО, человек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% </w:t>
            </w:r>
          </w:p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(от числа лиц с установленным диагнозом)</w:t>
            </w:r>
          </w:p>
          <w:p w:rsidR="00D65031" w:rsidRDefault="00D65031" w:rsidP="00A96C8C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количество умерших на первом году с момента установления диагноза ЗНО, человек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% </w:t>
            </w:r>
          </w:p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(от числа лиц с установленным диагнозом)</w:t>
            </w:r>
          </w:p>
          <w:p w:rsidR="00D65031" w:rsidRDefault="00D65031" w:rsidP="00A96C8C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количество умерших на первом году с момента установления диагноза ЗНО, человек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% </w:t>
            </w:r>
          </w:p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(от числа лиц с установленным диагнозом)</w:t>
            </w:r>
          </w:p>
          <w:p w:rsidR="00D65031" w:rsidRDefault="00D65031" w:rsidP="00A96C8C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количество умерших на первом году с момента установления диагноза ЗНО, человек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% </w:t>
            </w:r>
          </w:p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(от числа лиц с установленным диагнозом)</w:t>
            </w:r>
          </w:p>
          <w:p w:rsidR="00D65031" w:rsidRDefault="00D65031" w:rsidP="00A96C8C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количество умерших на первом году с момента установления диагноза ЗНО, человек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% </w:t>
            </w:r>
          </w:p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(от числа лиц с установленным диагнозом)</w:t>
            </w:r>
          </w:p>
          <w:p w:rsidR="00D65031" w:rsidRDefault="00D65031" w:rsidP="00A96C8C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D65031" w:rsidRPr="00EC2B53" w:rsidTr="00A96C8C">
        <w:trPr>
          <w:trHeight w:val="430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г. Галич и Галичский район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32,4</w:t>
            </w:r>
          </w:p>
        </w:tc>
      </w:tr>
      <w:tr w:rsidR="00D65031" w:rsidRPr="00EC2B53" w:rsidTr="00A96C8C">
        <w:trPr>
          <w:trHeight w:val="421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Итого по области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29,6</w:t>
            </w:r>
          </w:p>
        </w:tc>
      </w:tr>
      <w:tr w:rsidR="00D65031" w:rsidRPr="00EC2B53" w:rsidTr="00A96C8C">
        <w:trPr>
          <w:trHeight w:val="413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.с</w:t>
            </w:r>
            <w:proofErr w:type="gramEnd"/>
          </w:p>
        </w:tc>
      </w:tr>
      <w:tr w:rsidR="00D65031" w:rsidRPr="00EC2B53" w:rsidTr="00A96C8C">
        <w:trPr>
          <w:trHeight w:val="859"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D65031" w:rsidRDefault="00D65031" w:rsidP="00A96C8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.с</w:t>
            </w:r>
            <w:proofErr w:type="gramEnd"/>
          </w:p>
        </w:tc>
      </w:tr>
    </w:tbl>
    <w:p w:rsidR="00D65031" w:rsidRDefault="00D65031" w:rsidP="00C62B85">
      <w:pPr>
        <w:sectPr w:rsidR="00D65031">
          <w:headerReference w:type="default" r:id="rId10"/>
          <w:footerReference w:type="default" r:id="rId11"/>
          <w:pgSz w:w="16838" w:h="11906" w:orient="landscape"/>
          <w:pgMar w:top="850" w:right="1134" w:bottom="1701" w:left="1134" w:header="708" w:footer="708" w:gutter="0"/>
          <w:cols w:space="720"/>
          <w:formProt w:val="0"/>
          <w:docGrid w:linePitch="360" w:charSpace="4096"/>
        </w:sectPr>
      </w:pP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Смертность населения района от БСК за 2018 год</w:t>
      </w:r>
    </w:p>
    <w:p w:rsidR="00D65031" w:rsidRDefault="00D65031" w:rsidP="00C62B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(случаев на 100 тыс. человек населения)</w:t>
      </w:r>
    </w:p>
    <w:tbl>
      <w:tblPr>
        <w:tblW w:w="14782" w:type="dxa"/>
        <w:tblInd w:w="-55" w:type="dxa"/>
        <w:tblCellMar>
          <w:left w:w="5" w:type="dxa"/>
          <w:right w:w="0" w:type="dxa"/>
        </w:tblCellMar>
        <w:tblLook w:val="0000"/>
      </w:tblPr>
      <w:tblGrid>
        <w:gridCol w:w="4676"/>
        <w:gridCol w:w="1419"/>
        <w:gridCol w:w="1561"/>
        <w:gridCol w:w="1561"/>
        <w:gridCol w:w="1984"/>
        <w:gridCol w:w="1561"/>
        <w:gridCol w:w="2020"/>
      </w:tblGrid>
      <w:tr w:rsidR="00D65031" w:rsidRPr="00EC2B53" w:rsidTr="00A96C8C">
        <w:trPr>
          <w:trHeight w:val="258"/>
          <w:tblHeader/>
        </w:trPr>
        <w:tc>
          <w:tcPr>
            <w:tcW w:w="4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 Костромской области</w:t>
            </w:r>
          </w:p>
        </w:tc>
        <w:tc>
          <w:tcPr>
            <w:tcW w:w="2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БСК</w:t>
            </w:r>
          </w:p>
        </w:tc>
        <w:tc>
          <w:tcPr>
            <w:tcW w:w="3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ИБС</w:t>
            </w:r>
          </w:p>
        </w:tc>
        <w:tc>
          <w:tcPr>
            <w:tcW w:w="3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ЦВБ</w:t>
            </w:r>
          </w:p>
        </w:tc>
      </w:tr>
      <w:tr w:rsidR="00D65031" w:rsidRPr="00EC2B53" w:rsidTr="00A96C8C">
        <w:trPr>
          <w:trHeight w:val="360"/>
          <w:tblHeader/>
        </w:trPr>
        <w:tc>
          <w:tcPr>
            <w:tcW w:w="4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Default="00D65031" w:rsidP="00A96C8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абсолютное число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 тыс.</w:t>
            </w:r>
            <w:r w:rsidRPr="00EC2B53">
              <w:rPr>
                <w:rFonts w:ascii="Times New Roman" w:hAnsi="Times New Roman" w:cs="Times New Roman"/>
              </w:rPr>
              <w:t xml:space="preserve"> человек населения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абсолютное число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 тыс.</w:t>
            </w:r>
            <w:r w:rsidRPr="00EC2B53">
              <w:rPr>
                <w:rFonts w:ascii="Times New Roman" w:hAnsi="Times New Roman" w:cs="Times New Roman"/>
              </w:rPr>
              <w:t xml:space="preserve"> человек населения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абсолютное число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 тыс.</w:t>
            </w:r>
            <w:r w:rsidRPr="00EC2B53">
              <w:rPr>
                <w:rFonts w:ascii="Times New Roman" w:hAnsi="Times New Roman" w:cs="Times New Roman"/>
              </w:rPr>
              <w:t xml:space="preserve"> человек населения</w:t>
            </w:r>
          </w:p>
        </w:tc>
      </w:tr>
      <w:tr w:rsidR="00D65031" w:rsidRPr="00EC2B53" w:rsidTr="00A96C8C">
        <w:trPr>
          <w:trHeight w:val="23"/>
          <w:tblHeader/>
        </w:trPr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65031" w:rsidRPr="00EC2B53" w:rsidTr="00A96C8C">
        <w:trPr>
          <w:trHeight w:val="23"/>
        </w:trPr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ind w:left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- город Галич и Галичский муниципальный район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700,4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403,8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251,3</w:t>
            </w:r>
          </w:p>
        </w:tc>
      </w:tr>
    </w:tbl>
    <w:p w:rsidR="00D65031" w:rsidRDefault="00D65031" w:rsidP="00C62B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5031" w:rsidRDefault="00D65031" w:rsidP="00C62B85">
      <w:pPr>
        <w:pStyle w:val="af1"/>
        <w:spacing w:after="0" w:line="240" w:lineRule="auto"/>
        <w:ind w:left="0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pStyle w:val="af1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от болезней органов дыхания</w:t>
      </w:r>
    </w:p>
    <w:p w:rsidR="00D65031" w:rsidRDefault="00D65031" w:rsidP="00C62B85">
      <w:pPr>
        <w:pStyle w:val="af1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</w:rPr>
      </w:pPr>
    </w:p>
    <w:tbl>
      <w:tblPr>
        <w:tblW w:w="9355" w:type="dxa"/>
        <w:tblInd w:w="2620" w:type="dxa"/>
        <w:tblCellMar>
          <w:left w:w="33" w:type="dxa"/>
        </w:tblCellMar>
        <w:tblLook w:val="0000"/>
      </w:tblPr>
      <w:tblGrid>
        <w:gridCol w:w="768"/>
        <w:gridCol w:w="3235"/>
        <w:gridCol w:w="5352"/>
      </w:tblGrid>
      <w:tr w:rsidR="00D65031" w:rsidRPr="00EC2B53" w:rsidTr="00A96C8C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C2B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2B53">
              <w:rPr>
                <w:rFonts w:ascii="Times New Roman" w:hAnsi="Times New Roman" w:cs="Times New Roman"/>
              </w:rPr>
              <w:t>/</w:t>
            </w:r>
            <w:proofErr w:type="spellStart"/>
            <w:r w:rsidRPr="00EC2B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муниципального образования </w:t>
            </w:r>
          </w:p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Костромской области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pStyle w:val="a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органов дыхания</w:t>
            </w:r>
          </w:p>
        </w:tc>
      </w:tr>
      <w:tr w:rsidR="00D65031" w:rsidRPr="00EC2B53" w:rsidTr="00A96C8C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г. Галич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23,7</w:t>
            </w:r>
          </w:p>
        </w:tc>
      </w:tr>
      <w:tr w:rsidR="00D65031" w:rsidRPr="00EC2B53" w:rsidTr="00A96C8C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Галичский район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27,2</w:t>
            </w:r>
          </w:p>
        </w:tc>
      </w:tr>
      <w:tr w:rsidR="00D65031" w:rsidRPr="00EC2B53" w:rsidTr="00A96C8C"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Всего по Костромской области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34,4</w:t>
            </w:r>
          </w:p>
        </w:tc>
      </w:tr>
    </w:tbl>
    <w:p w:rsidR="00D65031" w:rsidRDefault="00D65031" w:rsidP="00C62B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5031" w:rsidRDefault="00D65031" w:rsidP="00C62B8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65031" w:rsidRDefault="00D65031" w:rsidP="00C62B8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причинам смертности относятся: смертность от всех видов дорожно-транспортных несчастных случаев, в результате дорожно-транспортных происшествий, случайные отравления алкоголем, самоубийства     </w:t>
      </w:r>
    </w:p>
    <w:p w:rsidR="00D65031" w:rsidRDefault="00D65031" w:rsidP="00C62B8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от внешних причин</w:t>
      </w:r>
    </w:p>
    <w:p w:rsidR="00D65031" w:rsidRDefault="00D65031" w:rsidP="00C62B8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tbl>
      <w:tblPr>
        <w:tblW w:w="14365" w:type="dxa"/>
        <w:tblInd w:w="54" w:type="dxa"/>
        <w:tblCellMar>
          <w:left w:w="33" w:type="dxa"/>
        </w:tblCellMar>
        <w:tblLook w:val="0000"/>
      </w:tblPr>
      <w:tblGrid>
        <w:gridCol w:w="769"/>
        <w:gridCol w:w="3508"/>
        <w:gridCol w:w="2722"/>
        <w:gridCol w:w="2705"/>
        <w:gridCol w:w="2215"/>
        <w:gridCol w:w="2446"/>
      </w:tblGrid>
      <w:tr w:rsidR="00D65031" w:rsidRPr="00EC2B53" w:rsidTr="00A96C8C">
        <w:trPr>
          <w:tblHeader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C2B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2B53">
              <w:rPr>
                <w:rFonts w:ascii="Times New Roman" w:hAnsi="Times New Roman" w:cs="Times New Roman"/>
              </w:rPr>
              <w:t>/</w:t>
            </w:r>
            <w:proofErr w:type="spellStart"/>
            <w:r w:rsidRPr="00EC2B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 Костромской области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sz w:val="19"/>
              </w:rPr>
              <w:t>О</w:t>
            </w:r>
            <w:r w:rsidRPr="00EC2B53">
              <w:rPr>
                <w:rFonts w:ascii="Times New Roman" w:hAnsi="Times New Roman" w:cs="Times New Roman"/>
              </w:rPr>
              <w:t>т всех видов транспортных несчастных случаев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В результате дорожно-транспортных происшествий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  <w:sz w:val="19"/>
              </w:rPr>
              <w:t>С</w:t>
            </w:r>
            <w:r w:rsidRPr="00EC2B53">
              <w:rPr>
                <w:rFonts w:ascii="Times New Roman" w:hAnsi="Times New Roman" w:cs="Times New Roman"/>
              </w:rPr>
              <w:t>лучайные отравления алкоголем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Самоубийства</w:t>
            </w:r>
          </w:p>
        </w:tc>
      </w:tr>
      <w:tr w:rsidR="00D65031" w:rsidRPr="00EC2B53" w:rsidTr="00A96C8C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г. Галич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5,9</w:t>
            </w:r>
          </w:p>
        </w:tc>
      </w:tr>
      <w:tr w:rsidR="00D65031" w:rsidRPr="00EC2B53" w:rsidTr="00A96C8C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Галичский район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27,2</w:t>
            </w:r>
          </w:p>
        </w:tc>
      </w:tr>
      <w:tr w:rsidR="00D65031" w:rsidRPr="00EC2B53" w:rsidTr="00A96C8C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Всего по Костромской области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5031" w:rsidRPr="00EC2B53" w:rsidRDefault="00D65031" w:rsidP="00A96C8C">
            <w:pPr>
              <w:jc w:val="center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18,0</w:t>
            </w:r>
          </w:p>
        </w:tc>
      </w:tr>
    </w:tbl>
    <w:p w:rsidR="00D65031" w:rsidRDefault="00D65031" w:rsidP="00C62B85"/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Смертность от всех видов транспортных несчастных случаев.</w:t>
      </w:r>
    </w:p>
    <w:p w:rsidR="00D65031" w:rsidRDefault="00D65031" w:rsidP="00C62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Высокие показатели в Галичском районе — 54,3  </w:t>
      </w:r>
    </w:p>
    <w:p w:rsidR="00D65031" w:rsidRDefault="00D65031" w:rsidP="00C6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Смертность в результате дорожно-транспортных происшествий.</w:t>
      </w:r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показатели в Галичском  районе — 54,3 </w:t>
      </w:r>
    </w:p>
    <w:p w:rsidR="00D65031" w:rsidRPr="00C430F2" w:rsidRDefault="00D65031" w:rsidP="00C62B85">
      <w:pPr>
        <w:spacing w:after="0" w:line="240" w:lineRule="auto"/>
        <w:rPr>
          <w:sz w:val="28"/>
          <w:szCs w:val="28"/>
        </w:rPr>
      </w:pP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F2">
        <w:rPr>
          <w:rFonts w:ascii="Times New Roman" w:hAnsi="Times New Roman" w:cs="Times New Roman"/>
          <w:sz w:val="28"/>
          <w:szCs w:val="28"/>
        </w:rPr>
        <w:t>Диспансеризация определенных гру</w:t>
      </w:r>
      <w:proofErr w:type="gramStart"/>
      <w:r w:rsidRPr="00C430F2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C430F2">
        <w:rPr>
          <w:rFonts w:ascii="Times New Roman" w:hAnsi="Times New Roman" w:cs="Times New Roman"/>
          <w:sz w:val="28"/>
          <w:szCs w:val="28"/>
        </w:rPr>
        <w:t>ослого населения в Галичском муниципальном районе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0F2">
        <w:rPr>
          <w:rFonts w:ascii="Times New Roman" w:hAnsi="Times New Roman" w:cs="Times New Roman"/>
          <w:sz w:val="28"/>
          <w:szCs w:val="28"/>
        </w:rPr>
        <w:t>В соответствии с планом, в 2018 году диспансеризации подлежали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7898 (2019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7907)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 w:rsidRPr="00C430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0F2">
        <w:rPr>
          <w:rFonts w:ascii="Times New Roman" w:hAnsi="Times New Roman" w:cs="Times New Roman"/>
          <w:sz w:val="28"/>
          <w:szCs w:val="28"/>
        </w:rPr>
        <w:t xml:space="preserve"> второй этап – 1170 (2019 г</w:t>
      </w:r>
      <w:r>
        <w:rPr>
          <w:rFonts w:ascii="Times New Roman" w:hAnsi="Times New Roman" w:cs="Times New Roman"/>
          <w:sz w:val="28"/>
          <w:szCs w:val="28"/>
        </w:rPr>
        <w:t>од -1257)  человек</w:t>
      </w:r>
      <w:r w:rsidRPr="00C430F2">
        <w:rPr>
          <w:rFonts w:ascii="Times New Roman" w:hAnsi="Times New Roman" w:cs="Times New Roman"/>
          <w:sz w:val="28"/>
          <w:szCs w:val="28"/>
        </w:rPr>
        <w:t>.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0F2">
        <w:rPr>
          <w:rFonts w:ascii="Times New Roman" w:hAnsi="Times New Roman" w:cs="Times New Roman"/>
          <w:sz w:val="28"/>
          <w:szCs w:val="28"/>
        </w:rPr>
        <w:t>Распространенность факторов риска, выявленных в процессе диспансеризации: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0F2">
        <w:rPr>
          <w:rFonts w:ascii="Times New Roman" w:hAnsi="Times New Roman" w:cs="Times New Roman"/>
          <w:sz w:val="28"/>
          <w:szCs w:val="28"/>
        </w:rPr>
        <w:t>- повышенный уровень артериального давления (повышенное кровяное давление при отсутствии диагноза гипертензии)  выявлено у 1249(2019 год -1657)  человек;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F2">
        <w:rPr>
          <w:rFonts w:ascii="Times New Roman" w:hAnsi="Times New Roman" w:cs="Times New Roman"/>
          <w:sz w:val="28"/>
          <w:szCs w:val="28"/>
        </w:rPr>
        <w:t xml:space="preserve">- гипергликемия </w:t>
      </w:r>
      <w:proofErr w:type="spellStart"/>
      <w:r w:rsidRPr="00C430F2">
        <w:rPr>
          <w:rFonts w:ascii="Times New Roman" w:hAnsi="Times New Roman" w:cs="Times New Roman"/>
          <w:sz w:val="28"/>
          <w:szCs w:val="28"/>
        </w:rPr>
        <w:t>неуточнённая</w:t>
      </w:r>
      <w:proofErr w:type="spellEnd"/>
      <w:r w:rsidRPr="00C430F2">
        <w:rPr>
          <w:rFonts w:ascii="Times New Roman" w:hAnsi="Times New Roman" w:cs="Times New Roman"/>
          <w:sz w:val="28"/>
          <w:szCs w:val="28"/>
        </w:rPr>
        <w:t xml:space="preserve"> (повышенное содержание глюкозы в крови) выявлена у 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(2019 год -11)человек;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F2">
        <w:rPr>
          <w:rFonts w:ascii="Times New Roman" w:hAnsi="Times New Roman" w:cs="Times New Roman"/>
          <w:sz w:val="28"/>
          <w:szCs w:val="28"/>
        </w:rPr>
        <w:t>- избыточная масса тела (анормальная прибавка массы тела) выявлена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(2019 год -720)  человек</w:t>
      </w:r>
      <w:r w:rsidRPr="00C430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F2">
        <w:rPr>
          <w:rFonts w:ascii="Times New Roman" w:hAnsi="Times New Roman" w:cs="Times New Roman"/>
          <w:sz w:val="28"/>
          <w:szCs w:val="28"/>
        </w:rPr>
        <w:t>- курение табака (Употребление табака) выявлено у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(2019 год -170)  человек;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F2">
        <w:rPr>
          <w:rFonts w:ascii="Times New Roman" w:hAnsi="Times New Roman" w:cs="Times New Roman"/>
          <w:sz w:val="28"/>
          <w:szCs w:val="28"/>
        </w:rPr>
        <w:lastRenderedPageBreak/>
        <w:t>- риск пагубного потребления алкоголя (употребление алкоголя) выявлен у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(2019год -82) человека;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F2">
        <w:rPr>
          <w:rFonts w:ascii="Times New Roman" w:hAnsi="Times New Roman" w:cs="Times New Roman"/>
          <w:sz w:val="28"/>
          <w:szCs w:val="28"/>
        </w:rPr>
        <w:t>- низкая физическая активность наблюдается у  845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(2019год -946)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человек;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F2">
        <w:rPr>
          <w:rFonts w:ascii="Times New Roman" w:hAnsi="Times New Roman" w:cs="Times New Roman"/>
          <w:sz w:val="28"/>
          <w:szCs w:val="28"/>
        </w:rPr>
        <w:t>- нерациональное питание (неприемлемая диета и вредные привычки питания) наблюдается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1906 (2019год -1882)  человек.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F2">
        <w:rPr>
          <w:rFonts w:ascii="Times New Roman" w:hAnsi="Times New Roman" w:cs="Times New Roman"/>
          <w:sz w:val="28"/>
          <w:szCs w:val="28"/>
        </w:rPr>
        <w:t>В рамках проведения диспансеризации за 2018 год выявлено 95 (2019год -546) случаев заболеваний.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430F2">
        <w:rPr>
          <w:rFonts w:ascii="Times New Roman" w:hAnsi="Times New Roman" w:cs="Times New Roman"/>
          <w:sz w:val="28"/>
          <w:szCs w:val="28"/>
        </w:rPr>
        <w:t xml:space="preserve">На первом месте </w:t>
      </w:r>
      <w:r>
        <w:rPr>
          <w:rFonts w:ascii="Times New Roman" w:hAnsi="Times New Roman" w:cs="Times New Roman"/>
          <w:sz w:val="28"/>
          <w:szCs w:val="28"/>
        </w:rPr>
        <w:t xml:space="preserve"> в Костромской области </w:t>
      </w:r>
      <w:r w:rsidRPr="00C430F2">
        <w:rPr>
          <w:rFonts w:ascii="Times New Roman" w:hAnsi="Times New Roman" w:cs="Times New Roman"/>
          <w:sz w:val="28"/>
          <w:szCs w:val="28"/>
        </w:rPr>
        <w:t>среди выявленных заболеваний у взрослых стоят болезни системы кровообращения (2018год -15%, 2019 год - 30%)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и эндокринологические заболевания (2018 год -50%, 2019год -29%) , на втором - болезни органов пищеварения (2018год -10%,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год - 25%) на третьем - болезни нервной системы – (2018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год -5%,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2019год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7%), на четвертом - болезни мочеполовой системы (2018год -2%,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 xml:space="preserve"> 2019год -3%) , на пятом — болезни</w:t>
      </w:r>
      <w:proofErr w:type="gramEnd"/>
      <w:r w:rsidRPr="00C430F2">
        <w:rPr>
          <w:rFonts w:ascii="Times New Roman" w:hAnsi="Times New Roman" w:cs="Times New Roman"/>
          <w:sz w:val="28"/>
          <w:szCs w:val="28"/>
        </w:rPr>
        <w:t xml:space="preserve"> органов дыхания (2018год -2 %,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F2">
        <w:rPr>
          <w:rFonts w:ascii="Times New Roman" w:hAnsi="Times New Roman" w:cs="Times New Roman"/>
          <w:sz w:val="28"/>
          <w:szCs w:val="28"/>
        </w:rPr>
        <w:t>2019год -3%)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0F2">
        <w:rPr>
          <w:rFonts w:ascii="Times New Roman" w:hAnsi="Times New Roman" w:cs="Times New Roman"/>
          <w:sz w:val="28"/>
          <w:szCs w:val="28"/>
        </w:rPr>
        <w:t>Второй этап диспансеризации в 2018 году прошл</w:t>
      </w:r>
      <w:r>
        <w:rPr>
          <w:rFonts w:ascii="Times New Roman" w:hAnsi="Times New Roman" w:cs="Times New Roman"/>
          <w:sz w:val="28"/>
          <w:szCs w:val="28"/>
        </w:rPr>
        <w:t xml:space="preserve">и 1170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2019год -1257) человек</w:t>
      </w:r>
      <w:r w:rsidRPr="00C430F2">
        <w:rPr>
          <w:rFonts w:ascii="Times New Roman" w:hAnsi="Times New Roman" w:cs="Times New Roman"/>
          <w:sz w:val="28"/>
          <w:szCs w:val="28"/>
        </w:rPr>
        <w:t xml:space="preserve">, согласно выявленным показаниям к дополнительному обследованию.  </w:t>
      </w:r>
    </w:p>
    <w:p w:rsidR="00D65031" w:rsidRPr="00C430F2" w:rsidRDefault="00D65031" w:rsidP="00C62B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C430F2">
        <w:rPr>
          <w:rFonts w:ascii="Times New Roman" w:hAnsi="Times New Roman" w:cs="Times New Roman"/>
          <w:sz w:val="28"/>
          <w:szCs w:val="28"/>
        </w:rPr>
        <w:t>Из всех прошедших диспансеризацию за 2018 год</w:t>
      </w:r>
      <w:r>
        <w:rPr>
          <w:rFonts w:ascii="Times New Roman" w:hAnsi="Times New Roman" w:cs="Times New Roman"/>
          <w:sz w:val="28"/>
          <w:szCs w:val="28"/>
        </w:rPr>
        <w:t xml:space="preserve"> и 2019 год: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0F2">
        <w:rPr>
          <w:rFonts w:ascii="Times New Roman" w:hAnsi="Times New Roman" w:cs="Times New Roman"/>
          <w:sz w:val="28"/>
          <w:szCs w:val="28"/>
        </w:rPr>
        <w:t>1 группа здоровья составляет – 24,5 % (2019 год -25%)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0F2">
        <w:rPr>
          <w:rFonts w:ascii="Times New Roman" w:hAnsi="Times New Roman" w:cs="Times New Roman"/>
          <w:sz w:val="28"/>
          <w:szCs w:val="28"/>
        </w:rPr>
        <w:t>2 группа здоровья - 40% (2019 год -38,6%)</w:t>
      </w:r>
    </w:p>
    <w:p w:rsidR="00D65031" w:rsidRPr="00C430F2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0F2">
        <w:rPr>
          <w:rFonts w:ascii="Times New Roman" w:hAnsi="Times New Roman" w:cs="Times New Roman"/>
          <w:sz w:val="28"/>
          <w:szCs w:val="28"/>
        </w:rPr>
        <w:t>3 группа здоровья – 35% (2019 год -36%)</w:t>
      </w:r>
    </w:p>
    <w:p w:rsidR="00D65031" w:rsidRDefault="00D65031" w:rsidP="00C62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программы</w:t>
      </w:r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того чтобы остановить неблагоприятные тенденции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депопуляцию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высокую смертность, необходимо создание инфраструктуры, чьи функции должны быть шире, чем просто оказание медицинской помощи. Необходимо развитие профилактических методов, развитие системы специализированной подготовки кадров, поддержка медицинских учреждений и организаций, работающих в области первичной медицинской профилактики и в сфере укрепления здоровья населения. </w:t>
      </w:r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проблематика укрепления общественного здоровья - это проблематика формирования мировоззрения и соответствующих принципов социального поведения. При этом побудительными мотивами к здоровому образу жизни могут стать духовность, нравственность и самодостаточность. </w:t>
      </w:r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свою очередь, круг общения и соответствующие жизненные приоритеты является стержневой, принципиальной основой здорового образа жизни, основой содержательной качественной личности. Поэтому улучшение состояния здоровья населения требует межведомственного подхода к здоровью с точки зрения широкого понимания и учёта всех факторов, определяющих здоровье: образ жизни, социальное благополучие, психологический климат, физико-химические факторы окружающей среды, физическое состояние человека. </w:t>
      </w:r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Необходимо более жесткое и четкое смещение акцентов от лечебных к комплексным профилактическим мероприятиям и пересмотр самого подхода к здоровью, включая участие в реализации программы организаций и учреждений, представляющих различные ведомства: образование, социальную защиту, экономику, комитеты по физической культуре и спорту, молодежной политике, средства массовой информации, объединение работодателей, общественные организации и др.</w:t>
      </w:r>
      <w:proofErr w:type="gramEnd"/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 содержанием проекта должны стать действия, направленные на сохранение и укрепление здоровья, выявление и коррекцию факторов образа жизни и окружающей среды, которые увеличивают риск развития неинфекционных заболеваний у всего населения,  выявление и снижение уровней факторов риска у лиц с высоким риском развития неинфекционных заболеваний, выявление лиц со скрытым течением неинфекционных заболеваний и их своевременное лечение (профилактика в рамках стратегии высокого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риска), ранняя диагностика неинфекционных заболеваний и лечение людей с установленными такими заболеваниями для предупреждения прогрессирования и преждевременной смерти (вторичная профилактика неинфекционных заболеваний). </w:t>
      </w:r>
    </w:p>
    <w:p w:rsidR="00D65031" w:rsidRDefault="00D65031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среди различных социальных и профессиональных групп достигается организацией опубликования статей в   районной газете, организацией работы телефонов «горячей линии» и «телефонов здоровья», разработкой и размещением на сайтах информационных сообщений, аналитических материалов, обзоров, пресс-релизов; проведение школ здоровья, лекций и бесед в трудовых коллективах, образовательных, общественных организациях.</w:t>
      </w: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031" w:rsidRDefault="00D65031" w:rsidP="00C6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B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мероприятий программы «Укрепление общественного здоровья </w:t>
      </w:r>
    </w:p>
    <w:p w:rsidR="00D65031" w:rsidRPr="00C62B85" w:rsidRDefault="00D65031" w:rsidP="00C6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B85">
        <w:rPr>
          <w:rFonts w:ascii="Times New Roman" w:hAnsi="Times New Roman" w:cs="Times New Roman"/>
          <w:b/>
          <w:bCs/>
          <w:sz w:val="28"/>
          <w:szCs w:val="28"/>
        </w:rPr>
        <w:t>в Галичском муниципальном районе Костромс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области на 2020 – 2024 годы</w:t>
      </w:r>
    </w:p>
    <w:p w:rsidR="00D65031" w:rsidRDefault="00D65031" w:rsidP="00C62B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031" w:rsidRDefault="00D65031" w:rsidP="00C62B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48" w:type="dxa"/>
        <w:tblInd w:w="-29" w:type="dxa"/>
        <w:tblCellMar>
          <w:top w:w="55" w:type="dxa"/>
          <w:left w:w="18" w:type="dxa"/>
          <w:bottom w:w="55" w:type="dxa"/>
          <w:right w:w="55" w:type="dxa"/>
        </w:tblCellMar>
        <w:tblLook w:val="00A0"/>
      </w:tblPr>
      <w:tblGrid>
        <w:gridCol w:w="628"/>
        <w:gridCol w:w="5776"/>
        <w:gridCol w:w="1980"/>
        <w:gridCol w:w="2505"/>
        <w:gridCol w:w="3759"/>
      </w:tblGrid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результата</w:t>
            </w:r>
          </w:p>
        </w:tc>
      </w:tr>
      <w:tr w:rsidR="00D65031" w:rsidRPr="00EC2B53" w:rsidTr="00A96C8C">
        <w:tc>
          <w:tcPr>
            <w:tcW w:w="146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>. Совершенствование системы медицинской профилактики в Галичском муниципальном районе  Костромской области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внедрение муниципальной программы на территории Галичского муниципального района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Галичского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в полном объеме до 2024 года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ежегодной диспансеризации и профилактических осмотрах  населения посредством выделения муниципального транспорта  для подвоза граждан в ОГБУЗ «Галичская окружная больница»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Галичского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плана диспансеризации населения в полном объеме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вакцинации населения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Галичского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планов по вакцинации населения в полном объеме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в работе передвижного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Галичского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медицинским обслуживанием</w:t>
            </w:r>
          </w:p>
        </w:tc>
      </w:tr>
      <w:tr w:rsidR="00D65031" w:rsidRPr="00EC2B53" w:rsidTr="00A96C8C">
        <w:tc>
          <w:tcPr>
            <w:tcW w:w="146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Мероприятия, направленные на мотивирование граждан к ведению здорового образа жизни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Призыв граждан района отслеживать и просматривать трансляции рекламно-информационных материалов по </w:t>
            </w:r>
            <w:r>
              <w:rPr>
                <w:sz w:val="22"/>
                <w:szCs w:val="22"/>
              </w:rPr>
              <w:lastRenderedPageBreak/>
              <w:t xml:space="preserve">профилактике хронических НИЗ по телевидению, в общественном транспорте,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видео-экранах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медицинских организациях Костромской области, в кинотеатрах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Структурные подразделения </w:t>
            </w:r>
            <w:r>
              <w:rPr>
                <w:sz w:val="22"/>
                <w:szCs w:val="22"/>
              </w:rPr>
              <w:lastRenderedPageBreak/>
              <w:t>администрации Галичского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Увеличение доли охвата граждан, проживающих на территории района, </w:t>
            </w:r>
            <w:r>
              <w:rPr>
                <w:sz w:val="22"/>
                <w:szCs w:val="22"/>
              </w:rPr>
              <w:lastRenderedPageBreak/>
              <w:t>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Призыв граждан района отслеживать и прослушивать трансляции </w:t>
            </w:r>
            <w:proofErr w:type="spellStart"/>
            <w:r>
              <w:rPr>
                <w:sz w:val="22"/>
                <w:szCs w:val="22"/>
              </w:rPr>
              <w:t>аудиороликов</w:t>
            </w:r>
            <w:proofErr w:type="spellEnd"/>
            <w:r>
              <w:rPr>
                <w:sz w:val="22"/>
                <w:szCs w:val="22"/>
              </w:rPr>
              <w:t xml:space="preserve"> по профилактике хронических НИЗ на радиостанциях Костромской области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Галичского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информационно-разъяснительных материалов по профилактике хронических НИЗ и пропаганде ЗОЖ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Галичского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мероприятий, приуроченных к всемирным памятным датам: Всемирному дню борьбы против рака, Всемирному дню иммунитета, Всемирному дню борьбы с туберкулезом, Всемирному дню почки, Всемирному дню здоровья, Всемирному дню борьбы с артериальной гипертонией, Всемирному дню здорового пищеварения, Всемирному дню без табака, Всемирному дню донора крови, Международному дню борьбы с наркоманией, Всемирному дню сердца.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«Телефона здоровья» на постоянной основе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делам культуры, молодежи и спорта администрации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школ здоровья, лекций и бесед по профилактике хронических НИЗ и формированию ЗОЖ 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школ здоровья с использованием </w:t>
            </w:r>
            <w:proofErr w:type="spellStart"/>
            <w:r>
              <w:rPr>
                <w:sz w:val="22"/>
                <w:szCs w:val="22"/>
              </w:rPr>
              <w:t>телемедицинских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профилактике  отказа от курения на постоянной основе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делам несовершеннолетних и защите их прав Галичского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распространенности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как фактора риска развития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ежегодной информационно-профилактической акция «Волна здоровья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Кострома»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волонтеров к проведению профилактических мероприятий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 поддержки молодежных инициатив»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среды и условий для ведения ЗОЖ и здорового старения, снижение распространенности факторов риска ХНИЗ</w:t>
            </w:r>
          </w:p>
        </w:tc>
      </w:tr>
      <w:tr w:rsidR="00D65031" w:rsidRPr="00EC2B53" w:rsidTr="00A96C8C">
        <w:tc>
          <w:tcPr>
            <w:tcW w:w="146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Мероприятия спортивной направленности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календарного плана официальных физкультурных мероприятий и спортивных мероприятий района на соответствующий год по разделу «Массовый спорт»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 физкультурными и спортивными мероприятиями. Привлечение  граждан к занятиям физической культурой и спортом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спортивных залов образовательных организаций для   занятий населения спортом и физической культурой в вечернее время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 физкультурными и спортивными мероприятиями. Привлечение  граждан к занятиям физической культурой и спортом</w:t>
            </w:r>
          </w:p>
        </w:tc>
      </w:tr>
      <w:tr w:rsidR="00D65031" w:rsidRPr="00EC2B53" w:rsidTr="00A96C8C">
        <w:tc>
          <w:tcPr>
            <w:tcW w:w="146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Мероприятия, направленные на укрепление здоровья граждан пожилого возраста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граждан района в проводимых лекциях по профилактике хронических неинфекционных заболеваний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охвата граждан, проживающих на территории района, информационно-пропагандистскими мероприятиями по профилактике </w:t>
            </w:r>
            <w:r>
              <w:rPr>
                <w:sz w:val="22"/>
                <w:szCs w:val="22"/>
              </w:rPr>
              <w:lastRenderedPageBreak/>
              <w:t>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  <w:proofErr w:type="spellStart"/>
            <w:r>
              <w:rPr>
                <w:sz w:val="22"/>
                <w:szCs w:val="22"/>
              </w:rPr>
              <w:t>здоровьесберегательных</w:t>
            </w:r>
            <w:proofErr w:type="spellEnd"/>
            <w:r>
              <w:rPr>
                <w:sz w:val="22"/>
                <w:szCs w:val="22"/>
              </w:rPr>
              <w:t xml:space="preserve"> технологий в работу учреждений социального обслуживания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 «Галичский КЦСОН»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Дальнейшее развитие клубных формирований для людей пожилого возраста на базе учреждений культуры района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проводящих свободное время в активной  умственной и физической деятельности</w:t>
            </w:r>
          </w:p>
        </w:tc>
      </w:tr>
      <w:tr w:rsidR="00D65031" w:rsidRPr="00EC2B53" w:rsidTr="00A96C8C">
        <w:tc>
          <w:tcPr>
            <w:tcW w:w="146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Мероприятия, направленные на укрепление здоровья подростков и учащейся молодежи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акции «Урок жизни», направленной на профилактику </w:t>
            </w:r>
            <w:proofErr w:type="gramStart"/>
            <w:r>
              <w:rPr>
                <w:color w:val="000000"/>
                <w:sz w:val="22"/>
                <w:szCs w:val="22"/>
              </w:rPr>
              <w:t>хронических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НИЗ и пропаганду ЗОЖ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лекций в летних пришкольных лагерях, РВО, профильных площадках по профилактике хронических НИЗ и пропаганде ЗОЖ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«Галичская окружная больница»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граждан, проживающих на территории района, информационно-пропагандистскими мероприятиями по профилактике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регионального проекта «Здоровье будущих поколений»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среды и условий для ведения ЗОЖ, снижение распространенности факторов риска ХНИЗ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4157B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проводимых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обучающих семинарах и круглых столах для специалистов муниципальных образований и образовательных профилактических занятий для подростков и молодежи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среды и условий для ведения ЗОЖ, снижение распространенности факторов риска ХНИЗ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тренинговых</w:t>
            </w:r>
            <w:proofErr w:type="spellEnd"/>
            <w:r>
              <w:rPr>
                <w:sz w:val="22"/>
                <w:szCs w:val="22"/>
              </w:rPr>
              <w:t xml:space="preserve"> занятий с молодежью, на формирования </w:t>
            </w:r>
            <w:proofErr w:type="spellStart"/>
            <w:r>
              <w:rPr>
                <w:sz w:val="22"/>
                <w:szCs w:val="22"/>
              </w:rPr>
              <w:t>жизненнополезных</w:t>
            </w:r>
            <w:proofErr w:type="spellEnd"/>
            <w:r>
              <w:rPr>
                <w:sz w:val="22"/>
                <w:szCs w:val="22"/>
              </w:rPr>
              <w:t xml:space="preserve"> навыков и продвижения ЗОЖ, профилактика </w:t>
            </w:r>
            <w:proofErr w:type="spellStart"/>
            <w:r>
              <w:rPr>
                <w:sz w:val="22"/>
                <w:szCs w:val="22"/>
              </w:rPr>
              <w:t>девиантного</w:t>
            </w:r>
            <w:proofErr w:type="spellEnd"/>
            <w:r>
              <w:rPr>
                <w:sz w:val="22"/>
                <w:szCs w:val="22"/>
              </w:rPr>
              <w:t xml:space="preserve"> поведения в молодежной среде. 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 «Галичский КЦСОН»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среды и условий для ведения ЗОЖ, снижение распространенности факторов риска ХНИЗ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межведомственных рейдов в места массового пребывания несовершеннолетних граждан и молодежи с целью профилактической работы о вреде курения и употребления алкоголя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«Галичский»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Уменьшение доли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молодежи,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алкоголь и курящих.</w:t>
            </w:r>
          </w:p>
        </w:tc>
      </w:tr>
      <w:tr w:rsidR="00D65031" w:rsidRPr="00EC2B53" w:rsidTr="00A96C8C">
        <w:tc>
          <w:tcPr>
            <w:tcW w:w="146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Мероприятия, направленные на вовлечение волонтерского движения и некоммерческих организаций в проведение работы по профилактике хронических НИЗ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числа волонтеров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 поддержки молодежных инициатив»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среды и условий для ведения ЗОЖ, снижение распространенности факторов риска ХНИЗ</w:t>
            </w:r>
          </w:p>
        </w:tc>
      </w:tr>
      <w:tr w:rsidR="00D65031" w:rsidRPr="00EC2B53" w:rsidTr="00A96C8C">
        <w:trPr>
          <w:trHeight w:val="1206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Координация деятельности волонтеров района, направленных на продвижение ЗОЖ, проведение всероссийских акций «День без табака», «Должен знать ВИЧ/СПИД», «Волна здоровья» и т.д.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 поддержки молодежных инициатив»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ВОО Казачье общество «Хутор Галичский»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среды и условий для ведения ЗОЖ, снижение распространенности факторов риска ХНИЗ</w:t>
            </w:r>
          </w:p>
        </w:tc>
      </w:tr>
      <w:tr w:rsidR="00D65031" w:rsidRPr="00EC2B53" w:rsidTr="00A96C8C">
        <w:trPr>
          <w:trHeight w:val="1206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Вовлечение несовершеннолетних и молодежи в ВОО казачье общество «Хутор Галичский»  с целью сохранения традиций казачества и почитания традиций и  обычаев казаков </w:t>
            </w:r>
          </w:p>
          <w:p w:rsidR="00D65031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Участие казачат 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Степановской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СОШ, 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Ореховской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в ежегодных  казачьих сборах</w:t>
            </w:r>
          </w:p>
          <w:p w:rsidR="00D65031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ВОО Казачье общество «Хутор Галичский»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Расширение казачьего общества, привитие лучших традиций и обычаев казачества молодежи.</w:t>
            </w:r>
          </w:p>
        </w:tc>
      </w:tr>
      <w:tr w:rsidR="00D65031" w:rsidRPr="00EC2B53" w:rsidTr="00A96C8C">
        <w:tc>
          <w:tcPr>
            <w:tcW w:w="146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Мероприятия, направленные на снижение потребления алкогольной, табачной и наркотической продукции на территории Костромской области</w:t>
            </w:r>
          </w:p>
        </w:tc>
      </w:tr>
      <w:tr w:rsidR="00D65031" w:rsidRPr="00EC2B53" w:rsidTr="00A96C8C">
        <w:trPr>
          <w:trHeight w:val="3314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Работа со СМИ</w:t>
            </w:r>
            <w:r>
              <w:rPr>
                <w:rFonts w:ascii="Times New Roman" w:hAnsi="Times New Roman" w:cs="Times New Roman"/>
              </w:rPr>
              <w:t xml:space="preserve"> по формированию антитабачного,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</w:rPr>
              <w:t>, антиалкогольного мировоззрения подрастающего поколения и населения в целом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shd w:val="clear" w:color="auto" w:fill="FFFFFF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 «Галичский КЦСОН»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 МКУ «Центр поддержки молодежных инициатив»</w:t>
            </w:r>
          </w:p>
          <w:p w:rsidR="00D65031" w:rsidRDefault="00D65031" w:rsidP="00A96C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ADB">
              <w:rPr>
                <w:rFonts w:ascii="Times New Roman" w:hAnsi="Times New Roman" w:cs="Times New Roman"/>
              </w:rPr>
              <w:t>ВОО Казачье общество «Хутор Галичский»</w:t>
            </w:r>
          </w:p>
          <w:p w:rsidR="00D65031" w:rsidRPr="00EC2B53" w:rsidRDefault="00D65031" w:rsidP="00A96C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shd w:val="clear" w:color="auto" w:fill="FFFFFF"/>
              <w:spacing w:after="2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распространенности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потребления алкогольной, табачной и наркотической продукции, как факторов </w:t>
            </w:r>
            <w:r>
              <w:rPr>
                <w:rFonts w:ascii="Times New Roman" w:hAnsi="Times New Roman"/>
                <w:sz w:val="22"/>
                <w:szCs w:val="22"/>
              </w:rPr>
              <w:t>риска развития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</w:t>
            </w:r>
            <w:r w:rsidRPr="00EC2B53">
              <w:rPr>
                <w:rFonts w:ascii="Times New Roman" w:hAnsi="Times New Roman" w:cs="Times New Roman"/>
              </w:rPr>
              <w:t>тиражирование</w:t>
            </w:r>
            <w:r>
              <w:rPr>
                <w:rFonts w:ascii="Times New Roman" w:hAnsi="Times New Roman" w:cs="Times New Roman"/>
              </w:rPr>
              <w:t>, распространение</w:t>
            </w:r>
            <w:r w:rsidRPr="00EC2B53">
              <w:rPr>
                <w:rFonts w:ascii="Times New Roman" w:hAnsi="Times New Roman" w:cs="Times New Roman"/>
              </w:rPr>
              <w:t xml:space="preserve"> информационно-разъяснительных материалов по профилактике алкоголизма, табачной зависимости и </w:t>
            </w:r>
            <w:proofErr w:type="spellStart"/>
            <w:r w:rsidRPr="00EC2B53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EC2B53">
              <w:rPr>
                <w:rFonts w:ascii="Times New Roman" w:hAnsi="Times New Roman" w:cs="Times New Roman"/>
              </w:rPr>
              <w:t xml:space="preserve"> (ежегодно)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 «Галичский КЦСОН»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 МКУ «Центр поддержки молодежных инициатив»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ВОО Казачье общество «Хутор Галичский»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t>Главы сельских поселений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распространенности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потребления алкогольной, табачной и наркотической продукции, как факторов </w:t>
            </w:r>
            <w:r>
              <w:rPr>
                <w:rFonts w:ascii="Times New Roman" w:hAnsi="Times New Roman"/>
                <w:sz w:val="22"/>
                <w:szCs w:val="22"/>
              </w:rPr>
              <w:t>риска развития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Организация мероприятий к Всемирному дню без табака, Международному дню борьбы против злоупотребления наркотиками и их незаконного оборота, Всероссийскому дню трезвости и борьбы с алкоголизмом, Международному дню отказа от курения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 «Галичский КЦСОН»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 МКУ «Центр поддержки молодежных инициатив»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ВОО Казачье общество «Хутор Галичский»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 и  ЗП 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  <w:p w:rsidR="00D65031" w:rsidRPr="00130C9E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распространенности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потребления алкогольной, табачной и наркотической продукции, как факторов </w:t>
            </w:r>
            <w:r>
              <w:rPr>
                <w:rFonts w:ascii="Times New Roman" w:hAnsi="Times New Roman"/>
                <w:sz w:val="22"/>
                <w:szCs w:val="22"/>
              </w:rPr>
              <w:t>риска развития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Организация работы «Телефона здоровья»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МКУ «Центр поддержки молодежных инициатив»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распространенности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потребления алкогольной, табачной и наркотической продукции, как факторов </w:t>
            </w:r>
            <w:r>
              <w:rPr>
                <w:rFonts w:ascii="Times New Roman" w:hAnsi="Times New Roman"/>
                <w:sz w:val="22"/>
                <w:szCs w:val="22"/>
              </w:rPr>
              <w:t>риска развития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Организация работы школы здоровья </w:t>
            </w:r>
            <w:r>
              <w:rPr>
                <w:rFonts w:ascii="Times New Roman" w:hAnsi="Times New Roman" w:cs="Times New Roman"/>
              </w:rPr>
              <w:t xml:space="preserve">на базе каждого образовательного учреждения совместно с фельдшерами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C2B53">
              <w:rPr>
                <w:rFonts w:ascii="Times New Roman" w:hAnsi="Times New Roman" w:cs="Times New Roman"/>
              </w:rPr>
              <w:t>по профилактике потребления алкогольной продукции, табачной зависимости, немедицинского потребления наркотических средств (ежегодно)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  <w:p w:rsidR="00D65031" w:rsidRPr="00130C9E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Главы сельских поселений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распространенности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потребления алкогольной, табачной и наркотической продукции, как факторов </w:t>
            </w:r>
            <w:r>
              <w:rPr>
                <w:rFonts w:ascii="Times New Roman" w:hAnsi="Times New Roman"/>
                <w:sz w:val="22"/>
                <w:szCs w:val="22"/>
              </w:rPr>
              <w:t>риска развития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лекций в летних пришкольных и летних оздоровительных лагерях по профилактике хронических НИЗ и пропаганде ЗОЖ (ежегодно)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 «Галичский КЦСОН»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 МКУ «Центр поддержки молодежных инициатив»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ВОО Казачье общество «Хутор Галичский»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 и  ЗП 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распространенности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потребления алкогольной, табачной и наркотической продукции, как факторов </w:t>
            </w:r>
            <w:r>
              <w:rPr>
                <w:rFonts w:ascii="Times New Roman" w:hAnsi="Times New Roman"/>
                <w:sz w:val="22"/>
                <w:szCs w:val="22"/>
              </w:rPr>
              <w:t>риска развития хронических неинфекционных заболеваний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 xml:space="preserve">Мероприятия, направленные на выявление немедицинского </w:t>
            </w:r>
            <w:r w:rsidRPr="00EC2B53">
              <w:rPr>
                <w:rFonts w:ascii="Times New Roman" w:hAnsi="Times New Roman" w:cs="Times New Roman"/>
              </w:rPr>
              <w:lastRenderedPageBreak/>
              <w:t xml:space="preserve">потребления наркотических средств, психотропных и одурманивающих веществ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МВД России </w:t>
            </w:r>
            <w:r>
              <w:rPr>
                <w:sz w:val="22"/>
                <w:szCs w:val="22"/>
              </w:rPr>
              <w:lastRenderedPageBreak/>
              <w:t>«Галичский»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Снижение уровня немедицинского </w:t>
            </w:r>
            <w:r>
              <w:rPr>
                <w:sz w:val="22"/>
                <w:szCs w:val="22"/>
              </w:rPr>
              <w:lastRenderedPageBreak/>
              <w:t>потребления наркотических средств, психотропных и одурманивающих веществ на территории Костромской области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Организация и проведение профилактических мероприятий, направленных на недопущение управления транспортным средством в состоянии алкогольного и наркотического опьянения, формирование у пешеходов и водителей ответственного отношения к сохранению жизни и здоровья при участии в дорожном движении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 МО МВД России «Галичский»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 МКУ «Центр поддержки молодежных инициатив»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ВОО Казачье общество «Хутор Галичский»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 и  ЗП 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130C9E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C2B53">
              <w:rPr>
                <w:rFonts w:ascii="Times New Roman" w:hAnsi="Times New Roman" w:cs="Times New Roman"/>
              </w:rPr>
              <w:t>ормирование у пешеходов и водителей ответственного отношения к сохранению жизни и здоровья при участии в дорожном движении</w:t>
            </w:r>
          </w:p>
        </w:tc>
      </w:tr>
      <w:tr w:rsidR="00D65031" w:rsidRPr="00EC2B53" w:rsidTr="00A96C8C">
        <w:tc>
          <w:tcPr>
            <w:tcW w:w="146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 Мероприятия, направленные на пропаганду здорового питания среди населения Галичского муниципального района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Работа со СМИ</w:t>
            </w:r>
            <w:r>
              <w:rPr>
                <w:rFonts w:ascii="Times New Roman" w:hAnsi="Times New Roman" w:cs="Times New Roman"/>
              </w:rPr>
              <w:t xml:space="preserve"> по формированию у населения  мировоззрения о необходимости правильного и нормированного питания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2020-2014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 «Галичский КЦСОН»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 xml:space="preserve">Отдел по делам культуры, молодежи и спорта администрации муниципального района МКУ «Центр поддержки </w:t>
            </w:r>
            <w:r w:rsidRPr="00884ADB">
              <w:rPr>
                <w:sz w:val="22"/>
                <w:szCs w:val="22"/>
              </w:rPr>
              <w:lastRenderedPageBreak/>
              <w:t>молодежных инициатив»</w:t>
            </w:r>
          </w:p>
          <w:p w:rsidR="00D65031" w:rsidRPr="004F5F2B" w:rsidRDefault="00D65031" w:rsidP="00A96C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ADB">
              <w:rPr>
                <w:rFonts w:ascii="Times New Roman" w:hAnsi="Times New Roman" w:cs="Times New Roman"/>
              </w:rPr>
              <w:t>ВОО Казачье общество «Хутор Галичский»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Приобщение жителей района к принципам здорового питания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</w:t>
            </w:r>
            <w:r w:rsidRPr="00EC2B53">
              <w:rPr>
                <w:rFonts w:ascii="Times New Roman" w:hAnsi="Times New Roman" w:cs="Times New Roman"/>
              </w:rPr>
              <w:t>тиражирование</w:t>
            </w:r>
            <w:r>
              <w:rPr>
                <w:rFonts w:ascii="Times New Roman" w:hAnsi="Times New Roman" w:cs="Times New Roman"/>
              </w:rPr>
              <w:t>, распространение</w:t>
            </w:r>
            <w:r w:rsidRPr="00EC2B53">
              <w:rPr>
                <w:rFonts w:ascii="Times New Roman" w:hAnsi="Times New Roman" w:cs="Times New Roman"/>
              </w:rPr>
              <w:t xml:space="preserve"> информационно-разъяснительных материалов по пропаганде здорового питания (ежегодно)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Приобщение жителей района к принципам здорового питания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Организация мероприятий к Всемирному дню здорового питания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 xml:space="preserve">Отдел по делам культуры, молодежи и спорта администрации муниципального района 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Приобщение жителей района к принципам здорового питания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Pr="00EC2B53" w:rsidRDefault="00D65031" w:rsidP="00A96C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2B53">
              <w:rPr>
                <w:rFonts w:ascii="Times New Roman" w:hAnsi="Times New Roman" w:cs="Times New Roman"/>
              </w:rPr>
              <w:t>Проведение школ здоровья по пр</w:t>
            </w:r>
            <w:r>
              <w:rPr>
                <w:rFonts w:ascii="Times New Roman" w:hAnsi="Times New Roman" w:cs="Times New Roman"/>
              </w:rPr>
              <w:t>авильному питанию в образовательных организациях</w:t>
            </w:r>
            <w:r w:rsidRPr="00EC2B53">
              <w:rPr>
                <w:rFonts w:ascii="Times New Roman" w:hAnsi="Times New Roman" w:cs="Times New Roman"/>
              </w:rPr>
              <w:t>; лекций и бесе</w:t>
            </w:r>
            <w:r>
              <w:rPr>
                <w:rFonts w:ascii="Times New Roman" w:hAnsi="Times New Roman" w:cs="Times New Roman"/>
              </w:rPr>
              <w:t>д в трудовых коллективах района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— 2024г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по делам культуры, молодежи и спорта администрации муниципального района МКУ «Центр поддержки молодежных инициатив»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Приобщение жителей района к принципам здорового питания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лекций в летних пришкольных и летних оздоровительных лагерях по профилактике хронических НИЗ и пропаганде ЗОЖ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2024 годы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 xml:space="preserve">Отдел по делам </w:t>
            </w:r>
            <w:r w:rsidRPr="00884ADB">
              <w:rPr>
                <w:sz w:val="22"/>
                <w:szCs w:val="22"/>
              </w:rPr>
              <w:lastRenderedPageBreak/>
              <w:t>культуры, молодежи и спорта администрации муниципального района МКУ «Центр поддержки молодежных инициатив»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ОГБУ</w:t>
            </w:r>
            <w:r>
              <w:rPr>
                <w:sz w:val="22"/>
                <w:szCs w:val="22"/>
              </w:rPr>
              <w:t>З</w:t>
            </w:r>
            <w:r w:rsidRPr="00884ADB">
              <w:rPr>
                <w:sz w:val="22"/>
                <w:szCs w:val="22"/>
              </w:rPr>
              <w:t xml:space="preserve"> «Гал</w:t>
            </w:r>
            <w:r>
              <w:rPr>
                <w:sz w:val="22"/>
                <w:szCs w:val="22"/>
              </w:rPr>
              <w:t>ичская окружная больница</w:t>
            </w:r>
            <w:r w:rsidRPr="00884ADB">
              <w:rPr>
                <w:sz w:val="22"/>
                <w:szCs w:val="22"/>
              </w:rPr>
              <w:t>»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Приобщение жителей района к принципам здорового питания</w:t>
            </w:r>
          </w:p>
        </w:tc>
      </w:tr>
      <w:tr w:rsidR="00D65031" w:rsidRPr="00EC2B53" w:rsidTr="00A96C8C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организации в образовательных организациях муниципального района правильного сбалансированного двухразового горячего питания школьников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 w:rsidRPr="00884ADB">
              <w:rPr>
                <w:sz w:val="22"/>
                <w:szCs w:val="22"/>
              </w:rPr>
              <w:t>Отдел образования администрации муниципального района</w:t>
            </w:r>
          </w:p>
          <w:p w:rsidR="00D65031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D65031" w:rsidRPr="00884ADB" w:rsidRDefault="00D65031" w:rsidP="00A96C8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Родительская общественность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65031" w:rsidRDefault="00D65031" w:rsidP="00A96C8C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Приобщение жителей района к принципам здорового питания</w:t>
            </w:r>
          </w:p>
        </w:tc>
      </w:tr>
    </w:tbl>
    <w:p w:rsidR="00D65031" w:rsidRDefault="00D65031" w:rsidP="00C62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5031" w:rsidSect="00321384">
          <w:headerReference w:type="default" r:id="rId12"/>
          <w:footerReference w:type="default" r:id="rId13"/>
          <w:pgSz w:w="16838" w:h="11906" w:orient="landscape"/>
          <w:pgMar w:top="851" w:right="1134" w:bottom="1701" w:left="1134" w:header="709" w:footer="709" w:gutter="0"/>
          <w:cols w:space="720"/>
          <w:formProt w:val="0"/>
          <w:docGrid w:linePitch="360" w:charSpace="4096"/>
        </w:sectPr>
      </w:pPr>
    </w:p>
    <w:p w:rsidR="00D65031" w:rsidRDefault="00D65031" w:rsidP="00C62B8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031" w:rsidRDefault="00D65031" w:rsidP="00C62B85">
      <w:pPr>
        <w:sectPr w:rsidR="00D65031">
          <w:headerReference w:type="default" r:id="rId14"/>
          <w:footerReference w:type="default" r:id="rId15"/>
          <w:pgSz w:w="16838" w:h="11906" w:orient="landscape"/>
          <w:pgMar w:top="851" w:right="1134" w:bottom="1701" w:left="1134" w:header="709" w:footer="709" w:gutter="0"/>
          <w:cols w:space="720"/>
          <w:formProt w:val="0"/>
          <w:docGrid w:linePitch="360" w:charSpace="4096"/>
        </w:sectPr>
      </w:pPr>
    </w:p>
    <w:p w:rsidR="00D65031" w:rsidRDefault="00D65031" w:rsidP="00C62B85">
      <w:pPr>
        <w:pStyle w:val="af1"/>
        <w:spacing w:after="0" w:line="240" w:lineRule="auto"/>
        <w:ind w:left="0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5031" w:rsidRDefault="00D65031" w:rsidP="00C62B85">
      <w:pPr>
        <w:sectPr w:rsidR="00D65031" w:rsidSect="00321384">
          <w:headerReference w:type="default" r:id="rId16"/>
          <w:footerReference w:type="default" r:id="rId17"/>
          <w:pgSz w:w="16838" w:h="11906" w:orient="landscape"/>
          <w:pgMar w:top="1701" w:right="1134" w:bottom="851" w:left="1134" w:header="709" w:footer="709" w:gutter="0"/>
          <w:cols w:space="720"/>
          <w:formProt w:val="0"/>
          <w:docGrid w:linePitch="360" w:charSpace="4096"/>
        </w:sectPr>
      </w:pPr>
    </w:p>
    <w:p w:rsidR="00D65031" w:rsidRDefault="00D65031" w:rsidP="00C62B85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031" w:rsidRPr="00B25278" w:rsidRDefault="00D65031" w:rsidP="00B25278">
      <w:pPr>
        <w:spacing w:after="0" w:line="240" w:lineRule="auto"/>
        <w:rPr>
          <w:rFonts w:ascii="Times New Roman" w:hAnsi="Times New Roman" w:cs="Times New Roman"/>
          <w:b/>
        </w:rPr>
        <w:sectPr w:rsidR="00D65031" w:rsidRPr="00B25278" w:rsidSect="00895782">
          <w:headerReference w:type="default" r:id="rId18"/>
          <w:pgSz w:w="16838" w:h="11906" w:orient="landscape"/>
          <w:pgMar w:top="540" w:right="1134" w:bottom="540" w:left="1134" w:header="708" w:footer="708" w:gutter="0"/>
          <w:cols w:space="720"/>
          <w:formProt w:val="0"/>
          <w:docGrid w:linePitch="360" w:charSpace="4096"/>
        </w:sectPr>
      </w:pPr>
    </w:p>
    <w:p w:rsidR="00D65031" w:rsidRDefault="00D65031" w:rsidP="00C62B85">
      <w:pPr>
        <w:spacing w:after="0" w:line="240" w:lineRule="auto"/>
        <w:jc w:val="center"/>
      </w:pPr>
    </w:p>
    <w:sectPr w:rsidR="00D65031" w:rsidSect="00C62B85">
      <w:headerReference w:type="default" r:id="rId19"/>
      <w:footerReference w:type="default" r:id="rId20"/>
      <w:pgSz w:w="16838" w:h="11906" w:orient="landscape"/>
      <w:pgMar w:top="540" w:right="1134" w:bottom="1701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82" w:rsidRDefault="000B6882" w:rsidP="00101365">
      <w:pPr>
        <w:spacing w:after="0" w:line="240" w:lineRule="auto"/>
      </w:pPr>
      <w:r>
        <w:separator/>
      </w:r>
    </w:p>
  </w:endnote>
  <w:endnote w:type="continuationSeparator" w:id="0">
    <w:p w:rsidR="000B6882" w:rsidRDefault="000B6882" w:rsidP="001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D6503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D65031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D65031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D65031">
    <w:pPr>
      <w:pStyle w:val="af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D65031">
    <w:pPr>
      <w:pStyle w:val="af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D6503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82" w:rsidRDefault="000B6882" w:rsidP="00101365">
      <w:pPr>
        <w:spacing w:after="0" w:line="240" w:lineRule="auto"/>
      </w:pPr>
      <w:r>
        <w:separator/>
      </w:r>
    </w:p>
  </w:footnote>
  <w:footnote w:type="continuationSeparator" w:id="0">
    <w:p w:rsidR="000B6882" w:rsidRDefault="000B6882" w:rsidP="0010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D65031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C11738">
    <w:pPr>
      <w:pStyle w:val="af8"/>
      <w:jc w:val="center"/>
    </w:pPr>
    <w:fldSimple w:instr="PAGE">
      <w:r w:rsidR="00147902">
        <w:rPr>
          <w:noProof/>
        </w:rPr>
        <w:t>9</w:t>
      </w:r>
    </w:fldSimple>
  </w:p>
  <w:p w:rsidR="00D65031" w:rsidRDefault="00D65031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C11738">
    <w:pPr>
      <w:pStyle w:val="af8"/>
      <w:jc w:val="center"/>
    </w:pPr>
    <w:fldSimple w:instr="PAGE">
      <w:r w:rsidR="00147902">
        <w:rPr>
          <w:noProof/>
        </w:rPr>
        <w:t>25</w:t>
      </w:r>
    </w:fldSimple>
  </w:p>
  <w:p w:rsidR="00D65031" w:rsidRDefault="00D65031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C11738">
    <w:pPr>
      <w:pStyle w:val="af8"/>
      <w:jc w:val="center"/>
    </w:pPr>
    <w:fldSimple w:instr="PAGE">
      <w:r w:rsidR="00147902">
        <w:rPr>
          <w:noProof/>
        </w:rPr>
        <w:t>26</w:t>
      </w:r>
    </w:fldSimple>
  </w:p>
  <w:p w:rsidR="00D65031" w:rsidRDefault="00D65031">
    <w:pPr>
      <w:pStyle w:val="af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C11738">
    <w:pPr>
      <w:pStyle w:val="af8"/>
      <w:jc w:val="center"/>
    </w:pPr>
    <w:fldSimple w:instr="PAGE">
      <w:r w:rsidR="00147902">
        <w:rPr>
          <w:noProof/>
        </w:rPr>
        <w:t>27</w:t>
      </w:r>
    </w:fldSimple>
  </w:p>
  <w:p w:rsidR="00D65031" w:rsidRDefault="00D65031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C11738">
    <w:pPr>
      <w:pStyle w:val="af8"/>
      <w:jc w:val="center"/>
    </w:pPr>
    <w:fldSimple w:instr="PAGE">
      <w:r w:rsidR="00147902">
        <w:rPr>
          <w:noProof/>
        </w:rPr>
        <w:t>28</w:t>
      </w:r>
    </w:fldSimple>
  </w:p>
  <w:p w:rsidR="00D65031" w:rsidRDefault="00D65031">
    <w:pPr>
      <w:pStyle w:val="af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1" w:rsidRDefault="00C11738">
    <w:pPr>
      <w:pStyle w:val="af8"/>
      <w:jc w:val="center"/>
    </w:pPr>
    <w:fldSimple w:instr="PAGE">
      <w:r w:rsidR="00147902">
        <w:rPr>
          <w:noProof/>
        </w:rPr>
        <w:t>29</w:t>
      </w:r>
    </w:fldSimple>
  </w:p>
  <w:p w:rsidR="00D65031" w:rsidRDefault="00D6503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54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40003B4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5B1630"/>
    <w:multiLevelType w:val="multilevel"/>
    <w:tmpl w:val="FFFFFFFF"/>
    <w:lvl w:ilvl="0">
      <w:start w:val="17"/>
      <w:numFmt w:val="decimal"/>
      <w:lvlText w:val="%1."/>
      <w:lvlJc w:val="left"/>
      <w:pPr>
        <w:ind w:left="943" w:hanging="375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8C9484B"/>
    <w:multiLevelType w:val="multilevel"/>
    <w:tmpl w:val="FFFFFFFF"/>
    <w:lvl w:ilvl="0">
      <w:start w:val="7"/>
      <w:numFmt w:val="decimal"/>
      <w:lvlText w:val="%1."/>
      <w:lvlJc w:val="left"/>
      <w:pPr>
        <w:ind w:left="864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9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9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2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3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4542" w:hanging="180"/>
      </w:pPr>
      <w:rPr>
        <w:rFonts w:cs="Times New Roman"/>
      </w:rPr>
    </w:lvl>
  </w:abstractNum>
  <w:abstractNum w:abstractNumId="4">
    <w:nsid w:val="4E5E2B5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345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60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74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88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403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2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024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024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024"/>
      </w:pPr>
      <w:rPr>
        <w:rFonts w:cs="Times New Roman"/>
      </w:rPr>
    </w:lvl>
  </w:abstractNum>
  <w:abstractNum w:abstractNumId="5">
    <w:nsid w:val="52DB64A7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3B468C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365"/>
    <w:rsid w:val="00030578"/>
    <w:rsid w:val="00052D99"/>
    <w:rsid w:val="0006070E"/>
    <w:rsid w:val="000817FE"/>
    <w:rsid w:val="00094CC4"/>
    <w:rsid w:val="000A10BE"/>
    <w:rsid w:val="000B6882"/>
    <w:rsid w:val="000E38FE"/>
    <w:rsid w:val="000F50D1"/>
    <w:rsid w:val="00101365"/>
    <w:rsid w:val="00130C9E"/>
    <w:rsid w:val="00147902"/>
    <w:rsid w:val="00187DEE"/>
    <w:rsid w:val="001C7851"/>
    <w:rsid w:val="002537E4"/>
    <w:rsid w:val="00284A62"/>
    <w:rsid w:val="00305F19"/>
    <w:rsid w:val="00312F9B"/>
    <w:rsid w:val="00321384"/>
    <w:rsid w:val="00325A68"/>
    <w:rsid w:val="004157B3"/>
    <w:rsid w:val="00484239"/>
    <w:rsid w:val="004B1287"/>
    <w:rsid w:val="004C412F"/>
    <w:rsid w:val="004F5F2B"/>
    <w:rsid w:val="00601D17"/>
    <w:rsid w:val="0062280E"/>
    <w:rsid w:val="006467CA"/>
    <w:rsid w:val="006551E2"/>
    <w:rsid w:val="006D06E0"/>
    <w:rsid w:val="00757FCC"/>
    <w:rsid w:val="007B41D5"/>
    <w:rsid w:val="007F2346"/>
    <w:rsid w:val="00884ADB"/>
    <w:rsid w:val="00895782"/>
    <w:rsid w:val="008D357C"/>
    <w:rsid w:val="008D7A0D"/>
    <w:rsid w:val="00972F1A"/>
    <w:rsid w:val="00975C8C"/>
    <w:rsid w:val="009D602E"/>
    <w:rsid w:val="00A65774"/>
    <w:rsid w:val="00A96C8C"/>
    <w:rsid w:val="00AD53DD"/>
    <w:rsid w:val="00B00BB4"/>
    <w:rsid w:val="00B10A9C"/>
    <w:rsid w:val="00B25278"/>
    <w:rsid w:val="00B51C02"/>
    <w:rsid w:val="00B71FC1"/>
    <w:rsid w:val="00B921CF"/>
    <w:rsid w:val="00BB297D"/>
    <w:rsid w:val="00C11738"/>
    <w:rsid w:val="00C430F2"/>
    <w:rsid w:val="00C625AB"/>
    <w:rsid w:val="00C62B85"/>
    <w:rsid w:val="00C857F3"/>
    <w:rsid w:val="00CB7AD9"/>
    <w:rsid w:val="00CF04ED"/>
    <w:rsid w:val="00CF5BB8"/>
    <w:rsid w:val="00D00E2A"/>
    <w:rsid w:val="00D44C73"/>
    <w:rsid w:val="00D65031"/>
    <w:rsid w:val="00D70910"/>
    <w:rsid w:val="00DF5519"/>
    <w:rsid w:val="00E02F8B"/>
    <w:rsid w:val="00EC2B53"/>
    <w:rsid w:val="00EE3B90"/>
    <w:rsid w:val="00F12179"/>
    <w:rsid w:val="00FB4B83"/>
    <w:rsid w:val="00FD4BC0"/>
    <w:rsid w:val="00F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uiPriority w:val="99"/>
    <w:rsid w:val="00B00BB4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2">
    <w:name w:val="Заголовок 2 Знак"/>
    <w:link w:val="20"/>
    <w:uiPriority w:val="99"/>
    <w:locked/>
    <w:rsid w:val="00B00BB4"/>
    <w:rPr>
      <w:rFonts w:ascii="Times New Roman" w:hAnsi="Times New Roman"/>
      <w:b/>
      <w:sz w:val="36"/>
      <w:lang w:eastAsia="ru-RU"/>
    </w:rPr>
  </w:style>
  <w:style w:type="character" w:customStyle="1" w:styleId="a3">
    <w:name w:val="Текст выноски Знак"/>
    <w:uiPriority w:val="99"/>
    <w:semiHidden/>
    <w:rsid w:val="00B00BB4"/>
    <w:rPr>
      <w:rFonts w:ascii="Tahoma" w:hAnsi="Tahoma"/>
      <w:sz w:val="16"/>
    </w:rPr>
  </w:style>
  <w:style w:type="character" w:customStyle="1" w:styleId="a4">
    <w:name w:val="Основной текст с отступом Знак"/>
    <w:uiPriority w:val="99"/>
    <w:rsid w:val="00B00BB4"/>
    <w:rPr>
      <w:rFonts w:ascii="Times New Roman" w:hAnsi="Times New Roman"/>
      <w:sz w:val="24"/>
    </w:rPr>
  </w:style>
  <w:style w:type="character" w:customStyle="1" w:styleId="a5">
    <w:name w:val="Основной текст_"/>
    <w:uiPriority w:val="99"/>
    <w:rsid w:val="00B00BB4"/>
    <w:rPr>
      <w:rFonts w:ascii="Palatino Linotype" w:hAnsi="Palatino Linotype"/>
      <w:spacing w:val="1"/>
      <w:shd w:val="clear" w:color="auto" w:fill="FFFFFF"/>
    </w:rPr>
  </w:style>
  <w:style w:type="character" w:customStyle="1" w:styleId="21">
    <w:name w:val="Основной текст (2)_"/>
    <w:uiPriority w:val="99"/>
    <w:locked/>
    <w:rsid w:val="00B00BB4"/>
    <w:rPr>
      <w:rFonts w:ascii="Times New Roman" w:hAnsi="Times New Roman"/>
      <w:sz w:val="26"/>
      <w:shd w:val="clear" w:color="auto" w:fill="FFFFFF"/>
    </w:rPr>
  </w:style>
  <w:style w:type="character" w:customStyle="1" w:styleId="a6">
    <w:name w:val="Цветовое выделение для Текст"/>
    <w:uiPriority w:val="99"/>
    <w:rsid w:val="00B00BB4"/>
    <w:rPr>
      <w:sz w:val="24"/>
    </w:rPr>
  </w:style>
  <w:style w:type="character" w:customStyle="1" w:styleId="a7">
    <w:name w:val="Верхний колонтитул Знак"/>
    <w:uiPriority w:val="99"/>
    <w:rsid w:val="00B00BB4"/>
  </w:style>
  <w:style w:type="character" w:customStyle="1" w:styleId="a8">
    <w:name w:val="Нижний колонтитул Знак"/>
    <w:uiPriority w:val="99"/>
    <w:rsid w:val="00B00BB4"/>
  </w:style>
  <w:style w:type="character" w:customStyle="1" w:styleId="a9">
    <w:name w:val="Текст сноски Знак"/>
    <w:uiPriority w:val="99"/>
    <w:semiHidden/>
    <w:rsid w:val="00B00BB4"/>
    <w:rPr>
      <w:sz w:val="20"/>
    </w:rPr>
  </w:style>
  <w:style w:type="character" w:customStyle="1" w:styleId="aa">
    <w:name w:val="Привязка сноски"/>
    <w:uiPriority w:val="99"/>
    <w:rsid w:val="00101365"/>
    <w:rPr>
      <w:vertAlign w:val="superscript"/>
    </w:rPr>
  </w:style>
  <w:style w:type="character" w:customStyle="1" w:styleId="FootnoteCharacters">
    <w:name w:val="Footnote Characters"/>
    <w:uiPriority w:val="99"/>
    <w:semiHidden/>
    <w:rsid w:val="00B00BB4"/>
    <w:rPr>
      <w:vertAlign w:val="superscript"/>
    </w:rPr>
  </w:style>
  <w:style w:type="character" w:customStyle="1" w:styleId="1">
    <w:name w:val="Основной текст Знак1"/>
    <w:uiPriority w:val="99"/>
    <w:rsid w:val="00B00BB4"/>
    <w:rPr>
      <w:sz w:val="24"/>
    </w:rPr>
  </w:style>
  <w:style w:type="character" w:customStyle="1" w:styleId="10">
    <w:name w:val="Заголовок 1 Знак"/>
    <w:uiPriority w:val="99"/>
    <w:rsid w:val="00B00BB4"/>
    <w:rPr>
      <w:rFonts w:ascii="Times New Roman" w:hAnsi="Times New Roman"/>
      <w:b/>
      <w:color w:val="000000"/>
      <w:kern w:val="2"/>
      <w:sz w:val="24"/>
      <w:lang w:eastAsia="zh-CN"/>
    </w:rPr>
  </w:style>
  <w:style w:type="character" w:styleId="ab">
    <w:name w:val="Strong"/>
    <w:basedOn w:val="a0"/>
    <w:uiPriority w:val="99"/>
    <w:qFormat/>
    <w:rsid w:val="00B00BB4"/>
    <w:rPr>
      <w:rFonts w:cs="Times New Roman"/>
      <w:b/>
    </w:rPr>
  </w:style>
  <w:style w:type="character" w:customStyle="1" w:styleId="extended-textshort">
    <w:name w:val="extended-text__short"/>
    <w:uiPriority w:val="99"/>
    <w:rsid w:val="00B00BB4"/>
  </w:style>
  <w:style w:type="character" w:customStyle="1" w:styleId="ac">
    <w:name w:val="Основной текст Знак"/>
    <w:uiPriority w:val="99"/>
    <w:semiHidden/>
    <w:rsid w:val="00B00BB4"/>
    <w:rPr>
      <w:rFonts w:ascii="Times New Roman" w:hAnsi="Times New Roman"/>
      <w:color w:val="00000A"/>
      <w:kern w:val="2"/>
      <w:sz w:val="24"/>
      <w:lang w:eastAsia="zh-CN"/>
    </w:rPr>
  </w:style>
  <w:style w:type="paragraph" w:customStyle="1" w:styleId="ad">
    <w:name w:val="Заголовок"/>
    <w:basedOn w:val="a"/>
    <w:next w:val="ae"/>
    <w:uiPriority w:val="99"/>
    <w:rsid w:val="00B00BB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Mangal"/>
      <w:color w:val="00000A"/>
      <w:kern w:val="2"/>
      <w:sz w:val="28"/>
      <w:szCs w:val="28"/>
      <w:lang w:eastAsia="zh-CN"/>
    </w:rPr>
  </w:style>
  <w:style w:type="paragraph" w:styleId="ae">
    <w:name w:val="Body Text"/>
    <w:basedOn w:val="a"/>
    <w:link w:val="22"/>
    <w:uiPriority w:val="99"/>
    <w:semiHidden/>
    <w:rsid w:val="00B00BB4"/>
    <w:pPr>
      <w:widowControl w:val="0"/>
      <w:suppressAutoHyphens/>
      <w:spacing w:after="120" w:line="240" w:lineRule="auto"/>
    </w:pPr>
    <w:rPr>
      <w:rFonts w:cs="Times New Roman"/>
      <w:sz w:val="20"/>
      <w:szCs w:val="20"/>
    </w:rPr>
  </w:style>
  <w:style w:type="character" w:customStyle="1" w:styleId="22">
    <w:name w:val="Основной текст Знак2"/>
    <w:basedOn w:val="a0"/>
    <w:link w:val="ae"/>
    <w:uiPriority w:val="99"/>
    <w:semiHidden/>
    <w:locked/>
    <w:rsid w:val="00E02F8B"/>
    <w:rPr>
      <w:lang w:eastAsia="en-US"/>
    </w:rPr>
  </w:style>
  <w:style w:type="paragraph" w:styleId="af">
    <w:name w:val="List"/>
    <w:basedOn w:val="ae"/>
    <w:uiPriority w:val="99"/>
    <w:rsid w:val="00B00BB4"/>
    <w:rPr>
      <w:rFonts w:cs="Mangal"/>
    </w:rPr>
  </w:style>
  <w:style w:type="paragraph" w:customStyle="1" w:styleId="Caption1">
    <w:name w:val="Caption1"/>
    <w:basedOn w:val="a"/>
    <w:uiPriority w:val="99"/>
    <w:rsid w:val="00B00BB4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color w:val="00000A"/>
      <w:kern w:val="2"/>
      <w:sz w:val="24"/>
      <w:szCs w:val="24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B00BB4"/>
    <w:pPr>
      <w:spacing w:after="0" w:line="240" w:lineRule="auto"/>
      <w:ind w:left="220" w:hanging="220"/>
    </w:pPr>
  </w:style>
  <w:style w:type="paragraph" w:styleId="af0">
    <w:name w:val="index heading"/>
    <w:basedOn w:val="a"/>
    <w:uiPriority w:val="99"/>
    <w:rsid w:val="00B00BB4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color w:val="00000A"/>
      <w:kern w:val="2"/>
      <w:sz w:val="24"/>
      <w:szCs w:val="24"/>
      <w:lang w:eastAsia="zh-CN"/>
    </w:rPr>
  </w:style>
  <w:style w:type="paragraph" w:styleId="af1">
    <w:name w:val="List Paragraph"/>
    <w:basedOn w:val="a"/>
    <w:uiPriority w:val="99"/>
    <w:qFormat/>
    <w:rsid w:val="00B00BB4"/>
    <w:pPr>
      <w:ind w:left="720"/>
      <w:contextualSpacing/>
    </w:pPr>
  </w:style>
  <w:style w:type="paragraph" w:styleId="af2">
    <w:name w:val="No Spacing"/>
    <w:uiPriority w:val="99"/>
    <w:qFormat/>
    <w:rsid w:val="00B00BB4"/>
    <w:rPr>
      <w:sz w:val="22"/>
      <w:szCs w:val="22"/>
      <w:lang w:eastAsia="en-US"/>
    </w:rPr>
  </w:style>
  <w:style w:type="paragraph" w:styleId="af3">
    <w:name w:val="Balloon Text"/>
    <w:basedOn w:val="a"/>
    <w:link w:val="12"/>
    <w:uiPriority w:val="99"/>
    <w:semiHidden/>
    <w:rsid w:val="00B00BB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12">
    <w:name w:val="Текст выноски Знак1"/>
    <w:basedOn w:val="a0"/>
    <w:link w:val="af3"/>
    <w:uiPriority w:val="99"/>
    <w:semiHidden/>
    <w:locked/>
    <w:rsid w:val="00E02F8B"/>
    <w:rPr>
      <w:rFonts w:ascii="Times New Roman" w:hAnsi="Times New Roman"/>
      <w:sz w:val="2"/>
      <w:lang w:eastAsia="en-US"/>
    </w:rPr>
  </w:style>
  <w:style w:type="paragraph" w:styleId="af4">
    <w:name w:val="Body Text Indent"/>
    <w:basedOn w:val="a"/>
    <w:link w:val="13"/>
    <w:uiPriority w:val="99"/>
    <w:rsid w:val="00B00BB4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E02F8B"/>
    <w:rPr>
      <w:lang w:eastAsia="en-US"/>
    </w:rPr>
  </w:style>
  <w:style w:type="paragraph" w:customStyle="1" w:styleId="Standard">
    <w:name w:val="Standard"/>
    <w:uiPriority w:val="99"/>
    <w:rsid w:val="00B00BB4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ConsPlusNormal">
    <w:name w:val="ConsPlusNormal"/>
    <w:uiPriority w:val="99"/>
    <w:rsid w:val="00B00BB4"/>
    <w:pPr>
      <w:widowControl w:val="0"/>
    </w:pPr>
    <w:rPr>
      <w:rFonts w:ascii="Arial" w:eastAsia="Times New Roman" w:hAnsi="Arial" w:cs="Arial"/>
    </w:rPr>
  </w:style>
  <w:style w:type="paragraph" w:customStyle="1" w:styleId="14">
    <w:name w:val="Основной текст1"/>
    <w:basedOn w:val="a"/>
    <w:uiPriority w:val="99"/>
    <w:rsid w:val="00B00BB4"/>
    <w:pPr>
      <w:widowControl w:val="0"/>
      <w:shd w:val="clear" w:color="auto" w:fill="FFFFFF"/>
      <w:spacing w:after="0" w:line="310" w:lineRule="exact"/>
    </w:pPr>
    <w:rPr>
      <w:rFonts w:ascii="Palatino Linotype" w:hAnsi="Palatino Linotype" w:cs="Palatino Linotype"/>
      <w:spacing w:val="1"/>
    </w:rPr>
  </w:style>
  <w:style w:type="paragraph" w:customStyle="1" w:styleId="af5">
    <w:name w:val="Содержимое таблицы"/>
    <w:basedOn w:val="a"/>
    <w:uiPriority w:val="99"/>
    <w:rsid w:val="00B00BB4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20">
    <w:name w:val="Основной текст (2)"/>
    <w:basedOn w:val="a"/>
    <w:link w:val="2"/>
    <w:uiPriority w:val="99"/>
    <w:rsid w:val="00B00BB4"/>
    <w:pPr>
      <w:widowControl w:val="0"/>
      <w:shd w:val="clear" w:color="auto" w:fill="FFFFFF"/>
      <w:spacing w:before="720" w:after="240" w:line="240" w:lineRule="auto"/>
      <w:ind w:hanging="2080"/>
      <w:jc w:val="right"/>
    </w:pPr>
    <w:rPr>
      <w:rFonts w:ascii="Times New Roman" w:hAnsi="Times New Roman" w:cs="Times New Roman"/>
      <w:b/>
      <w:sz w:val="36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B00BB4"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af7">
    <w:name w:val="Верхний и нижний колонтитулы"/>
    <w:basedOn w:val="a"/>
    <w:uiPriority w:val="99"/>
    <w:rsid w:val="00101365"/>
  </w:style>
  <w:style w:type="paragraph" w:styleId="af8">
    <w:name w:val="header"/>
    <w:basedOn w:val="a"/>
    <w:link w:val="15"/>
    <w:uiPriority w:val="99"/>
    <w:rsid w:val="00B00B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5">
    <w:name w:val="Верхний колонтитул Знак1"/>
    <w:basedOn w:val="a0"/>
    <w:link w:val="af8"/>
    <w:uiPriority w:val="99"/>
    <w:semiHidden/>
    <w:locked/>
    <w:rsid w:val="00E02F8B"/>
    <w:rPr>
      <w:lang w:eastAsia="en-US"/>
    </w:rPr>
  </w:style>
  <w:style w:type="paragraph" w:styleId="af9">
    <w:name w:val="footer"/>
    <w:basedOn w:val="a"/>
    <w:link w:val="16"/>
    <w:uiPriority w:val="99"/>
    <w:rsid w:val="00B00B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6">
    <w:name w:val="Нижний колонтитул Знак1"/>
    <w:basedOn w:val="a0"/>
    <w:link w:val="af9"/>
    <w:uiPriority w:val="99"/>
    <w:semiHidden/>
    <w:locked/>
    <w:rsid w:val="00E02F8B"/>
    <w:rPr>
      <w:lang w:eastAsia="en-US"/>
    </w:rPr>
  </w:style>
  <w:style w:type="paragraph" w:styleId="afa">
    <w:name w:val="footnote text"/>
    <w:basedOn w:val="a"/>
    <w:link w:val="17"/>
    <w:uiPriority w:val="99"/>
    <w:semiHidden/>
    <w:rsid w:val="00B00BB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7">
    <w:name w:val="Текст сноски Знак1"/>
    <w:basedOn w:val="a0"/>
    <w:link w:val="afa"/>
    <w:uiPriority w:val="99"/>
    <w:semiHidden/>
    <w:locked/>
    <w:rsid w:val="00E02F8B"/>
    <w:rPr>
      <w:sz w:val="20"/>
      <w:lang w:eastAsia="en-US"/>
    </w:rPr>
  </w:style>
  <w:style w:type="paragraph" w:customStyle="1" w:styleId="18">
    <w:name w:val="Верхний колонтитул1"/>
    <w:basedOn w:val="a"/>
    <w:uiPriority w:val="99"/>
    <w:rsid w:val="00B00BB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2"/>
      <w:sz w:val="28"/>
      <w:szCs w:val="28"/>
      <w:lang w:eastAsia="zh-CN"/>
    </w:rPr>
  </w:style>
  <w:style w:type="paragraph" w:customStyle="1" w:styleId="110">
    <w:name w:val="Заголовок 11"/>
    <w:basedOn w:val="a"/>
    <w:uiPriority w:val="99"/>
    <w:rsid w:val="00B00BB4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/>
    </w:rPr>
  </w:style>
  <w:style w:type="paragraph" w:customStyle="1" w:styleId="19">
    <w:name w:val="Название объекта1"/>
    <w:basedOn w:val="a"/>
    <w:uiPriority w:val="99"/>
    <w:rsid w:val="00B00BB4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B00BB4"/>
    <w:pPr>
      <w:suppressAutoHyphens/>
    </w:pPr>
    <w:rPr>
      <w:rFonts w:ascii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a">
    <w:name w:val="Нижний колонтитул1"/>
    <w:basedOn w:val="a"/>
    <w:uiPriority w:val="99"/>
    <w:rsid w:val="00B00BB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B00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zh-CN"/>
    </w:rPr>
  </w:style>
  <w:style w:type="paragraph" w:customStyle="1" w:styleId="220">
    <w:name w:val="Основной текст 22"/>
    <w:basedOn w:val="a"/>
    <w:uiPriority w:val="99"/>
    <w:rsid w:val="00B00BB4"/>
    <w:pPr>
      <w:widowControl w:val="0"/>
      <w:suppressAutoHyphens/>
      <w:spacing w:after="120" w:line="480" w:lineRule="auto"/>
    </w:pPr>
    <w:rPr>
      <w:rFonts w:ascii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xl97">
    <w:name w:val="xl97"/>
    <w:basedOn w:val="a"/>
    <w:uiPriority w:val="99"/>
    <w:rsid w:val="00B00BB4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B00BB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A"/>
      <w:kern w:val="2"/>
      <w:sz w:val="26"/>
      <w:szCs w:val="24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B00BB4"/>
    <w:pPr>
      <w:tabs>
        <w:tab w:val="left" w:pos="4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color w:val="008000"/>
      <w:kern w:val="2"/>
      <w:sz w:val="28"/>
      <w:szCs w:val="28"/>
      <w:lang w:eastAsia="zh-CN"/>
    </w:rPr>
  </w:style>
  <w:style w:type="paragraph" w:styleId="afb">
    <w:name w:val="Normal (Web)"/>
    <w:basedOn w:val="a"/>
    <w:uiPriority w:val="99"/>
    <w:rsid w:val="00B00BB4"/>
    <w:pPr>
      <w:widowControl w:val="0"/>
      <w:suppressAutoHyphens/>
      <w:spacing w:before="288" w:after="288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customStyle="1" w:styleId="afc">
    <w:name w:val="Текст в заданном формате"/>
    <w:basedOn w:val="a"/>
    <w:uiPriority w:val="99"/>
    <w:rsid w:val="00B00BB4"/>
    <w:pPr>
      <w:widowControl w:val="0"/>
      <w:suppressAutoHyphens/>
      <w:spacing w:after="0" w:line="240" w:lineRule="auto"/>
    </w:pPr>
    <w:rPr>
      <w:rFonts w:ascii="Courier New" w:hAnsi="Courier New" w:cs="Courier New"/>
      <w:color w:val="00000A"/>
      <w:kern w:val="2"/>
      <w:sz w:val="20"/>
      <w:szCs w:val="20"/>
      <w:lang w:eastAsia="zh-CN" w:bidi="hi-IN"/>
    </w:rPr>
  </w:style>
  <w:style w:type="paragraph" w:customStyle="1" w:styleId="afd">
    <w:name w:val="Заголовок таблицы"/>
    <w:basedOn w:val="af5"/>
    <w:uiPriority w:val="99"/>
    <w:rsid w:val="00B00BB4"/>
    <w:pPr>
      <w:jc w:val="center"/>
    </w:pPr>
    <w:rPr>
      <w:b/>
      <w:bCs/>
      <w:color w:val="00000A"/>
      <w:sz w:val="24"/>
      <w:lang w:eastAsia="zh-CN"/>
    </w:rPr>
  </w:style>
  <w:style w:type="table" w:styleId="afe">
    <w:name w:val="Table Grid"/>
    <w:basedOn w:val="a1"/>
    <w:uiPriority w:val="99"/>
    <w:rsid w:val="00B0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rsid w:val="00F121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</Pages>
  <Words>5087</Words>
  <Characters>29001</Characters>
  <Application>Microsoft Office Word</Application>
  <DocSecurity>0</DocSecurity>
  <Lines>241</Lines>
  <Paragraphs>68</Paragraphs>
  <ScaleCrop>false</ScaleCrop>
  <Company/>
  <LinksUpToDate>false</LinksUpToDate>
  <CharactersWithSpaces>34020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KasatkinaNA</dc:creator>
  <cp:keywords/>
  <dc:description/>
  <cp:lastModifiedBy>Елена</cp:lastModifiedBy>
  <cp:revision>101</cp:revision>
  <cp:lastPrinted>2020-03-20T07:48:00Z</cp:lastPrinted>
  <dcterms:created xsi:type="dcterms:W3CDTF">2019-05-28T06:35:00Z</dcterms:created>
  <dcterms:modified xsi:type="dcterms:W3CDTF">2020-06-10T11:00:00Z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