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772CF0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 дека</w:t>
      </w:r>
      <w:r w:rsidR="0016538C">
        <w:rPr>
          <w:rFonts w:eastAsia="Calibri"/>
          <w:sz w:val="28"/>
          <w:szCs w:val="28"/>
        </w:rPr>
        <w:t>бря</w:t>
      </w:r>
      <w:r w:rsidR="00D20EEB" w:rsidRPr="00D20EEB">
        <w:rPr>
          <w:rFonts w:eastAsia="Calibri"/>
          <w:sz w:val="28"/>
          <w:szCs w:val="28"/>
        </w:rPr>
        <w:t xml:space="preserve">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06EC7">
        <w:rPr>
          <w:rFonts w:eastAsia="Calibri"/>
          <w:b/>
          <w:sz w:val="28"/>
          <w:szCs w:val="28"/>
        </w:rPr>
        <w:t xml:space="preserve">Об </w:t>
      </w:r>
      <w:r w:rsidR="0072225C">
        <w:rPr>
          <w:rFonts w:eastAsia="Calibri"/>
          <w:b/>
          <w:sz w:val="28"/>
          <w:szCs w:val="28"/>
        </w:rPr>
        <w:t xml:space="preserve">утверждении </w:t>
      </w:r>
      <w:r w:rsidR="00772CF0">
        <w:rPr>
          <w:rFonts w:eastAsia="Calibri"/>
          <w:b/>
          <w:sz w:val="28"/>
          <w:szCs w:val="28"/>
        </w:rPr>
        <w:t>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</w:t>
      </w:r>
      <w:r w:rsidR="0072225C">
        <w:rPr>
          <w:rFonts w:eastAsia="Calibri"/>
          <w:b/>
          <w:sz w:val="28"/>
          <w:szCs w:val="28"/>
        </w:rPr>
        <w:t>и</w:t>
      </w:r>
      <w:r w:rsidR="00772CF0">
        <w:rPr>
          <w:rFonts w:eastAsia="Calibri"/>
          <w:b/>
          <w:sz w:val="28"/>
          <w:szCs w:val="28"/>
        </w:rPr>
        <w:t>ю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8B2613">
        <w:rPr>
          <w:rFonts w:eastAsia="Calibri"/>
          <w:b/>
          <w:sz w:val="28"/>
          <w:szCs w:val="28"/>
        </w:rPr>
        <w:t xml:space="preserve"> </w:t>
      </w:r>
      <w:r w:rsidR="00772CF0">
        <w:rPr>
          <w:rFonts w:eastAsia="Calibri"/>
          <w:b/>
          <w:sz w:val="28"/>
          <w:szCs w:val="28"/>
        </w:rPr>
        <w:t>в том числе в электронном виде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772CF0">
        <w:rPr>
          <w:rFonts w:eastAsia="Calibri"/>
          <w:b/>
          <w:sz w:val="28"/>
          <w:szCs w:val="28"/>
        </w:rPr>
        <w:t>с 09 декабря  2020 года по 24</w:t>
      </w:r>
      <w:r w:rsidR="000F501C" w:rsidRPr="000F501C">
        <w:rPr>
          <w:rFonts w:eastAsia="Calibri"/>
          <w:b/>
          <w:sz w:val="28"/>
          <w:szCs w:val="28"/>
        </w:rPr>
        <w:t xml:space="preserve"> декабря</w:t>
      </w:r>
      <w:r w:rsidRPr="000F501C">
        <w:rPr>
          <w:rFonts w:eastAsia="Calibri"/>
          <w:b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>, заведующий 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 xml:space="preserve">администрации Галичского </w:t>
      </w:r>
      <w:r w:rsidR="00D20EEB" w:rsidRPr="0001280A">
        <w:rPr>
          <w:rFonts w:eastAsia="Calibri"/>
          <w:sz w:val="28"/>
          <w:szCs w:val="28"/>
        </w:rPr>
        <w:lastRenderedPageBreak/>
        <w:t>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6538C"/>
    <w:rsid w:val="001908F9"/>
    <w:rsid w:val="00196599"/>
    <w:rsid w:val="0020525F"/>
    <w:rsid w:val="0027504D"/>
    <w:rsid w:val="002D4C41"/>
    <w:rsid w:val="00367C8A"/>
    <w:rsid w:val="003C13E0"/>
    <w:rsid w:val="004E543B"/>
    <w:rsid w:val="00584C18"/>
    <w:rsid w:val="00654F1C"/>
    <w:rsid w:val="006A6F0E"/>
    <w:rsid w:val="006F2E09"/>
    <w:rsid w:val="0072225C"/>
    <w:rsid w:val="00772CF0"/>
    <w:rsid w:val="008B2613"/>
    <w:rsid w:val="008D5DB0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2020-12-10T05:02:00Z</cp:lastPrinted>
  <dcterms:created xsi:type="dcterms:W3CDTF">2020-12-09T14:14:00Z</dcterms:created>
  <dcterms:modified xsi:type="dcterms:W3CDTF">2020-12-10T05:06:00Z</dcterms:modified>
</cp:coreProperties>
</file>