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5" w:rsidRDefault="00F71EE5" w:rsidP="00F71EE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F71EE5" w:rsidRPr="00FC3A79" w:rsidRDefault="00F71EE5" w:rsidP="00F71EE5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71EE5" w:rsidRDefault="00F71EE5" w:rsidP="00F71EE5">
      <w:pPr>
        <w:suppressAutoHyphens w:val="0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1.</w:t>
      </w:r>
      <w:r w:rsidRPr="00FC3A79">
        <w:rPr>
          <w:color w:val="000000"/>
          <w:sz w:val="21"/>
          <w:szCs w:val="21"/>
          <w:lang w:eastAsia="ru-RU"/>
        </w:rPr>
        <w:t>Общая информ</w:t>
      </w:r>
      <w:r>
        <w:rPr>
          <w:color w:val="000000"/>
          <w:sz w:val="21"/>
          <w:szCs w:val="21"/>
          <w:lang w:eastAsia="ru-RU"/>
        </w:rPr>
        <w:t>ация</w:t>
      </w:r>
      <w:r>
        <w:rPr>
          <w:color w:val="000000"/>
          <w:sz w:val="21"/>
          <w:szCs w:val="21"/>
          <w:lang w:eastAsia="ru-RU"/>
        </w:rPr>
        <w:br/>
        <w:t>1.1. Регулирующий орган:</w:t>
      </w:r>
      <w:r>
        <w:rPr>
          <w:color w:val="000000"/>
          <w:sz w:val="21"/>
          <w:szCs w:val="21"/>
          <w:lang w:eastAsia="ru-RU"/>
        </w:rPr>
        <w:br/>
        <w:t xml:space="preserve">Администрация Галичского муниципального района Костромской области  - отдел по экономике и охране труда 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</w:t>
      </w:r>
      <w:r>
        <w:rPr>
          <w:color w:val="000000"/>
          <w:sz w:val="21"/>
          <w:szCs w:val="21"/>
          <w:lang w:eastAsia="ru-RU"/>
        </w:rPr>
        <w:t>о нормативного правового акта: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br/>
        <w:t>постановление администрации Галичского муниципального района Костромской области «Об утверждении порядка размещения нестационарных торговых  объектов на территории Галичского муниципального района Костромской области»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</w:r>
      <w:proofErr w:type="spellStart"/>
      <w:r w:rsidRPr="00FC3A79">
        <w:rPr>
          <w:color w:val="000000"/>
          <w:sz w:val="21"/>
          <w:szCs w:val="21"/>
          <w:lang w:eastAsia="ru-RU"/>
        </w:rPr>
        <w:t>_____</w:t>
      </w:r>
      <w:r>
        <w:rPr>
          <w:color w:val="000000"/>
          <w:sz w:val="21"/>
          <w:szCs w:val="21"/>
          <w:lang w:eastAsia="ru-RU"/>
        </w:rPr>
        <w:t>апрель</w:t>
      </w:r>
      <w:proofErr w:type="spellEnd"/>
      <w:r>
        <w:rPr>
          <w:color w:val="000000"/>
          <w:sz w:val="21"/>
          <w:szCs w:val="21"/>
          <w:lang w:eastAsia="ru-RU"/>
        </w:rPr>
        <w:t xml:space="preserve">  2021 года</w:t>
      </w:r>
      <w:r w:rsidRPr="00FC3A79">
        <w:rPr>
          <w:color w:val="000000"/>
          <w:sz w:val="21"/>
          <w:szCs w:val="21"/>
          <w:lang w:eastAsia="ru-RU"/>
        </w:rPr>
        <w:t>____________________________________________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Default="00F71EE5" w:rsidP="00F71EE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Pr="00FC3A79">
        <w:rPr>
          <w:color w:val="000000"/>
          <w:sz w:val="21"/>
          <w:szCs w:val="21"/>
          <w:lang w:eastAsia="ru-RU"/>
        </w:rPr>
        <w:br/>
        <w:t>1.4. Краткое описание проблемы, на решение которой направлено</w:t>
      </w:r>
      <w:r>
        <w:rPr>
          <w:color w:val="000000"/>
          <w:sz w:val="21"/>
          <w:szCs w:val="21"/>
          <w:lang w:eastAsia="ru-RU"/>
        </w:rPr>
        <w:t xml:space="preserve"> </w:t>
      </w:r>
      <w:r w:rsidRPr="00FC3A79">
        <w:rPr>
          <w:color w:val="000000"/>
          <w:sz w:val="21"/>
          <w:szCs w:val="21"/>
          <w:lang w:eastAsia="ru-RU"/>
        </w:rPr>
        <w:t xml:space="preserve">предлагаемое правовое </w:t>
      </w:r>
      <w:r>
        <w:rPr>
          <w:color w:val="000000"/>
          <w:sz w:val="21"/>
          <w:szCs w:val="21"/>
          <w:lang w:eastAsia="ru-RU"/>
        </w:rPr>
        <w:t xml:space="preserve"> р</w:t>
      </w:r>
      <w:r w:rsidRPr="00FC3A79">
        <w:rPr>
          <w:color w:val="000000"/>
          <w:sz w:val="21"/>
          <w:szCs w:val="21"/>
          <w:lang w:eastAsia="ru-RU"/>
        </w:rPr>
        <w:t>егулирование:</w:t>
      </w:r>
      <w:r w:rsidRPr="00F71EE5">
        <w:rPr>
          <w:color w:val="000000"/>
          <w:sz w:val="28"/>
          <w:szCs w:val="28"/>
          <w:lang w:eastAsia="ru-RU"/>
        </w:rPr>
        <w:t xml:space="preserve">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Настоящий Порядок  размещения нестационарных торговых объектов на территории Галичского муниципального района Костромской области (далее – Порядок)  разработан в целях улучшения качества и доступности результатов предоставления мест для размещения нестационарных торговых объектов (далее – НТО), создания комфортных условий для потребителей результатов предоставления мест для НТО и определяет сроки и последовательность действий (административных процедур) при обращении заявителей за данной услугой</w:t>
      </w: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Целью изменений является 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71EE5">
        <w:rPr>
          <w:color w:val="000000"/>
          <w:sz w:val="22"/>
          <w:szCs w:val="22"/>
          <w:lang w:eastAsia="ru-RU"/>
        </w:rPr>
        <w:t>образовании.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1.6. Краткое описание содержания предлагаемого правового регулирования: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Порядком устанавливается порядок информирования населения о предоставлении мест для НТО, перечень необходимых документов, перечень оснований для отказа в предоставлении места для НТО, другие положения, характеризующие требования к условиям, полноте и качеству предоставления мест для НТО.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 текстовое описание</w:t>
      </w:r>
    </w:p>
    <w:p w:rsidR="00D418FD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1.7. * Срок, в течение которого принимались предложения в связи с размещением уведомления о разработке предлагаемого правового регулирования: начало: "</w:t>
      </w:r>
      <w:r w:rsidR="00D418FD">
        <w:rPr>
          <w:color w:val="000000"/>
          <w:sz w:val="21"/>
          <w:szCs w:val="21"/>
          <w:lang w:eastAsia="ru-RU"/>
        </w:rPr>
        <w:t>05</w:t>
      </w:r>
      <w:r w:rsidRPr="00FC3A79">
        <w:rPr>
          <w:color w:val="000000"/>
          <w:sz w:val="21"/>
          <w:szCs w:val="21"/>
          <w:lang w:eastAsia="ru-RU"/>
        </w:rPr>
        <w:t xml:space="preserve">" </w:t>
      </w:r>
      <w:r w:rsidR="00D418FD">
        <w:rPr>
          <w:color w:val="000000"/>
          <w:sz w:val="21"/>
          <w:szCs w:val="21"/>
          <w:lang w:eastAsia="ru-RU"/>
        </w:rPr>
        <w:t>апреля 2021</w:t>
      </w:r>
      <w:r w:rsidRPr="00FC3A79">
        <w:rPr>
          <w:color w:val="000000"/>
          <w:sz w:val="21"/>
          <w:szCs w:val="21"/>
          <w:lang w:eastAsia="ru-RU"/>
        </w:rPr>
        <w:t xml:space="preserve"> г.; окончание: "</w:t>
      </w:r>
      <w:r w:rsidR="00D418FD">
        <w:rPr>
          <w:color w:val="000000"/>
          <w:sz w:val="21"/>
          <w:szCs w:val="21"/>
          <w:lang w:eastAsia="ru-RU"/>
        </w:rPr>
        <w:t>16</w:t>
      </w:r>
      <w:r w:rsidRPr="00FC3A79">
        <w:rPr>
          <w:color w:val="000000"/>
          <w:sz w:val="21"/>
          <w:szCs w:val="21"/>
          <w:lang w:eastAsia="ru-RU"/>
        </w:rPr>
        <w:t xml:space="preserve">" </w:t>
      </w:r>
      <w:r w:rsidR="00D418FD">
        <w:rPr>
          <w:color w:val="000000"/>
          <w:sz w:val="21"/>
          <w:szCs w:val="21"/>
          <w:lang w:eastAsia="ru-RU"/>
        </w:rPr>
        <w:t xml:space="preserve">апреля </w:t>
      </w:r>
      <w:r w:rsidRPr="00FC3A79">
        <w:rPr>
          <w:color w:val="000000"/>
          <w:sz w:val="21"/>
          <w:szCs w:val="21"/>
          <w:lang w:eastAsia="ru-RU"/>
        </w:rPr>
        <w:t>20</w:t>
      </w:r>
      <w:r w:rsidR="00D418FD">
        <w:rPr>
          <w:color w:val="000000"/>
          <w:sz w:val="21"/>
          <w:szCs w:val="21"/>
          <w:lang w:eastAsia="ru-RU"/>
        </w:rPr>
        <w:t>21</w:t>
      </w:r>
      <w:r w:rsidRPr="00FC3A79">
        <w:rPr>
          <w:color w:val="000000"/>
          <w:sz w:val="21"/>
          <w:szCs w:val="21"/>
          <w:lang w:eastAsia="ru-RU"/>
        </w:rPr>
        <w:t xml:space="preserve"> г.</w:t>
      </w:r>
    </w:p>
    <w:p w:rsidR="00D418FD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</w:t>
      </w:r>
      <w:r w:rsidR="00D418FD">
        <w:rPr>
          <w:color w:val="000000"/>
          <w:sz w:val="21"/>
          <w:szCs w:val="21"/>
          <w:lang w:eastAsia="ru-RU"/>
        </w:rPr>
        <w:t>0</w:t>
      </w:r>
      <w:r w:rsidRPr="00FC3A79">
        <w:rPr>
          <w:color w:val="000000"/>
          <w:sz w:val="21"/>
          <w:szCs w:val="21"/>
          <w:lang w:eastAsia="ru-RU"/>
        </w:rPr>
        <w:t>____, из них учтено: _</w:t>
      </w:r>
      <w:r w:rsidR="00D418FD">
        <w:rPr>
          <w:color w:val="000000"/>
          <w:sz w:val="21"/>
          <w:szCs w:val="21"/>
          <w:lang w:eastAsia="ru-RU"/>
        </w:rPr>
        <w:t>0</w:t>
      </w:r>
      <w:r w:rsidRPr="00FC3A79">
        <w:rPr>
          <w:color w:val="000000"/>
          <w:sz w:val="21"/>
          <w:szCs w:val="21"/>
          <w:lang w:eastAsia="ru-RU"/>
        </w:rPr>
        <w:t>____ полностью: ___</w:t>
      </w:r>
      <w:r w:rsidR="00D418FD">
        <w:rPr>
          <w:color w:val="000000"/>
          <w:sz w:val="21"/>
          <w:szCs w:val="21"/>
          <w:lang w:eastAsia="ru-RU"/>
        </w:rPr>
        <w:t>0</w:t>
      </w:r>
      <w:r w:rsidRPr="00FC3A79">
        <w:rPr>
          <w:color w:val="000000"/>
          <w:sz w:val="21"/>
          <w:szCs w:val="21"/>
          <w:lang w:eastAsia="ru-RU"/>
        </w:rPr>
        <w:t>__, учтено частично: _____.</w:t>
      </w:r>
      <w:r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</w:t>
      </w:r>
      <w:r w:rsidR="00D418FD" w:rsidRPr="00D418FD">
        <w:t xml:space="preserve"> </w:t>
      </w:r>
      <w:r w:rsidR="00D418FD" w:rsidRPr="00D418FD">
        <w:rPr>
          <w:color w:val="000000"/>
          <w:sz w:val="21"/>
          <w:szCs w:val="21"/>
          <w:lang w:eastAsia="ru-RU"/>
        </w:rPr>
        <w:t xml:space="preserve">http://gal-mr.ru/otsenka-reguliruyushhego-vozdeystviya-npa/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lastRenderedPageBreak/>
        <w:t>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1.10. Контактная информация исполнителя в регулирующем органе:</w:t>
      </w:r>
      <w:r w:rsidRPr="00FC3A79">
        <w:rPr>
          <w:color w:val="000000"/>
          <w:sz w:val="21"/>
          <w:szCs w:val="21"/>
          <w:lang w:eastAsia="ru-RU"/>
        </w:rPr>
        <w:br/>
      </w:r>
      <w:proofErr w:type="spellStart"/>
      <w:r w:rsidRPr="00FC3A79">
        <w:rPr>
          <w:color w:val="000000"/>
          <w:sz w:val="21"/>
          <w:szCs w:val="21"/>
          <w:lang w:eastAsia="ru-RU"/>
        </w:rPr>
        <w:t>Ф.И.О.__</w:t>
      </w:r>
      <w:r>
        <w:rPr>
          <w:color w:val="000000"/>
          <w:sz w:val="21"/>
          <w:szCs w:val="21"/>
          <w:lang w:eastAsia="ru-RU"/>
        </w:rPr>
        <w:t>Титова</w:t>
      </w:r>
      <w:proofErr w:type="spellEnd"/>
      <w:r>
        <w:rPr>
          <w:color w:val="000000"/>
          <w:sz w:val="21"/>
          <w:szCs w:val="21"/>
          <w:lang w:eastAsia="ru-RU"/>
        </w:rPr>
        <w:t xml:space="preserve"> Светлана </w:t>
      </w:r>
      <w:proofErr w:type="spellStart"/>
      <w:r>
        <w:rPr>
          <w:color w:val="000000"/>
          <w:sz w:val="21"/>
          <w:szCs w:val="21"/>
          <w:lang w:eastAsia="ru-RU"/>
        </w:rPr>
        <w:t>Михайловна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;</w:t>
      </w:r>
    </w:p>
    <w:p w:rsidR="00F71EE5" w:rsidRPr="00F71EE5" w:rsidRDefault="00F71EE5" w:rsidP="00F71EE5">
      <w:pPr>
        <w:suppressAutoHyphens w:val="0"/>
        <w:jc w:val="both"/>
        <w:rPr>
          <w:sz w:val="22"/>
          <w:szCs w:val="22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Должность:___</w:t>
      </w:r>
      <w:r>
        <w:rPr>
          <w:color w:val="000000"/>
          <w:sz w:val="21"/>
          <w:szCs w:val="21"/>
          <w:lang w:eastAsia="ru-RU"/>
        </w:rPr>
        <w:t xml:space="preserve"> заведующий отделом </w:t>
      </w:r>
      <w:r w:rsidRPr="00F71EE5">
        <w:rPr>
          <w:sz w:val="22"/>
          <w:szCs w:val="22"/>
          <w:lang w:eastAsia="ru-RU"/>
        </w:rPr>
        <w:t xml:space="preserve">по экономике и охране </w:t>
      </w:r>
      <w:proofErr w:type="spellStart"/>
      <w:r w:rsidRPr="00F71EE5">
        <w:rPr>
          <w:sz w:val="22"/>
          <w:szCs w:val="22"/>
          <w:lang w:eastAsia="ru-RU"/>
        </w:rPr>
        <w:t>труда___</w:t>
      </w:r>
      <w:proofErr w:type="gramStart"/>
      <w:r w:rsidRPr="00F71EE5">
        <w:rPr>
          <w:sz w:val="22"/>
          <w:szCs w:val="22"/>
          <w:lang w:eastAsia="ru-RU"/>
        </w:rPr>
        <w:t>;Т</w:t>
      </w:r>
      <w:proofErr w:type="gramEnd"/>
      <w:r w:rsidRPr="00F71EE5">
        <w:rPr>
          <w:sz w:val="22"/>
          <w:szCs w:val="22"/>
          <w:lang w:eastAsia="ru-RU"/>
        </w:rPr>
        <w:t>ел</w:t>
      </w:r>
      <w:proofErr w:type="spellEnd"/>
      <w:r w:rsidRPr="00F71EE5">
        <w:rPr>
          <w:sz w:val="22"/>
          <w:szCs w:val="22"/>
          <w:lang w:eastAsia="ru-RU"/>
        </w:rPr>
        <w:t>.: (849437)21028 , адрес электронной почты:.</w:t>
      </w:r>
      <w:r w:rsidRPr="00F71EE5">
        <w:rPr>
          <w:sz w:val="22"/>
          <w:szCs w:val="22"/>
          <w:shd w:val="clear" w:color="auto" w:fill="F7F7F7"/>
        </w:rPr>
        <w:t xml:space="preserve"> economika@gal-mr.ru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1.11. * Степень регулирующего воздействия проекта акта:</w:t>
      </w:r>
      <w:r w:rsidRPr="00FC3A79">
        <w:rPr>
          <w:color w:val="000000"/>
          <w:sz w:val="21"/>
          <w:szCs w:val="21"/>
          <w:lang w:eastAsia="ru-RU"/>
        </w:rPr>
        <w:br/>
        <w:t>высокая/средняя/низкая</w:t>
      </w:r>
      <w:r>
        <w:rPr>
          <w:color w:val="000000"/>
          <w:sz w:val="21"/>
          <w:szCs w:val="21"/>
          <w:lang w:eastAsia="ru-RU"/>
        </w:rPr>
        <w:t xml:space="preserve"> – ВЫСОКАЯ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1.12. * Обоснование отнесения проекта акта к определенной степени регулирующего воздействия **: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Заявители: юридические лица, индивидуальные предприниматели, физические лица, в том числе зарегистрированные в качестве </w:t>
      </w:r>
      <w:proofErr w:type="spellStart"/>
      <w:r w:rsidRPr="00F71EE5">
        <w:rPr>
          <w:color w:val="000000"/>
          <w:sz w:val="22"/>
          <w:szCs w:val="22"/>
          <w:lang w:eastAsia="ru-RU"/>
        </w:rPr>
        <w:t>самозанятых</w:t>
      </w:r>
      <w:proofErr w:type="spellEnd"/>
      <w:r w:rsidRPr="00F71EE5">
        <w:rPr>
          <w:color w:val="000000"/>
          <w:sz w:val="22"/>
          <w:szCs w:val="22"/>
          <w:lang w:eastAsia="ru-RU"/>
        </w:rPr>
        <w:t>.</w:t>
      </w:r>
      <w:r w:rsidRPr="00F71EE5">
        <w:rPr>
          <w:color w:val="000000"/>
          <w:sz w:val="28"/>
          <w:szCs w:val="28"/>
          <w:lang w:eastAsia="ru-RU"/>
        </w:rPr>
        <w:t xml:space="preserve"> 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Предполагается возложить на субъекты предпринимательской деятельности следующие, ранее существующие обязанности: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обеспечить функционирование объектов согласно Схеме размещения нестационарных торговых объектов, утвержденных постановлением Администрации;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своевременно вносить плату за размещение объекта в бюджет Галичского муниципального района Костромской области;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сохранять тип объекта, специализацию, местоположение и размеры объекта в течение установленного периода размещения объекта;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обеспечить выполнение требований к внешнему виду, к содержанию фасадов и благоустройству объекта в течение всего срока действия договора;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sym w:font="Symbol" w:char="F02D"/>
      </w:r>
      <w:r w:rsidRPr="00F71EE5">
        <w:rPr>
          <w:color w:val="000000"/>
          <w:sz w:val="22"/>
          <w:szCs w:val="22"/>
          <w:lang w:eastAsia="ru-RU"/>
        </w:rPr>
        <w:t xml:space="preserve"> не допускать в объекте нестационарной торговли продажу отдельных видов товаров (предоставление услуг) при наличии запрета, установленного Федеральным законодательством.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 Описание проблемы, на решение которой направлено предлагаемое правовое регулирование</w:t>
      </w:r>
      <w:r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Нормативно правовой акт призван внести прозрачность и единообразие в общие принципы регулирования сегмента нестационарной торговли.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         Данные изменения направлены на устранение существующих излишних</w:t>
      </w:r>
      <w:r>
        <w:rPr>
          <w:color w:val="000000"/>
          <w:sz w:val="22"/>
          <w:szCs w:val="22"/>
          <w:lang w:eastAsia="ru-RU"/>
        </w:rPr>
        <w:t xml:space="preserve"> </w:t>
      </w:r>
      <w:r w:rsidRPr="00F71EE5">
        <w:rPr>
          <w:color w:val="000000"/>
          <w:sz w:val="22"/>
          <w:szCs w:val="22"/>
          <w:lang w:eastAsia="ru-RU"/>
        </w:rPr>
        <w:t>барьеров в области ведения бизнеса.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Участники соответствующих отношений самостоятельно не вправе решать и регулировать данный вопрос.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        Дополнительных расходов для бюджета и субъектов предпринимательской деятельности не возникнет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 xml:space="preserve">юридические лица, индивидуальные предприниматели, физические лица, в том числе зарегистрированные в качестве </w:t>
      </w:r>
      <w:proofErr w:type="spellStart"/>
      <w:r w:rsidRPr="00F71EE5">
        <w:rPr>
          <w:color w:val="000000"/>
          <w:sz w:val="22"/>
          <w:szCs w:val="22"/>
          <w:lang w:eastAsia="ru-RU"/>
        </w:rPr>
        <w:t>самозанятых</w:t>
      </w:r>
      <w:proofErr w:type="spellEnd"/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</w:t>
      </w:r>
    </w:p>
    <w:p w:rsidR="00F71EE5" w:rsidRPr="00F71EE5" w:rsidRDefault="00F71EE5" w:rsidP="00F71EE5">
      <w:pPr>
        <w:shd w:val="clear" w:color="auto" w:fill="FFFFFF"/>
        <w:rPr>
          <w:color w:val="000000"/>
          <w:sz w:val="22"/>
          <w:szCs w:val="22"/>
          <w:lang w:eastAsia="ru-RU"/>
        </w:rPr>
      </w:pPr>
      <w:proofErr w:type="gramStart"/>
      <w:r w:rsidRPr="00F71EE5">
        <w:rPr>
          <w:color w:val="000000"/>
          <w:sz w:val="22"/>
          <w:szCs w:val="22"/>
          <w:lang w:eastAsia="ru-RU"/>
        </w:rPr>
        <w:t>образовании</w:t>
      </w:r>
      <w:proofErr w:type="gramEnd"/>
      <w:r w:rsidRPr="00F71EE5">
        <w:rPr>
          <w:color w:val="000000"/>
          <w:sz w:val="22"/>
          <w:szCs w:val="22"/>
          <w:lang w:eastAsia="ru-RU"/>
        </w:rPr>
        <w:t>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lastRenderedPageBreak/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существование:</w:t>
      </w:r>
    </w:p>
    <w:p w:rsidR="00F71EE5" w:rsidRPr="00F71EE5" w:rsidRDefault="00F71EE5" w:rsidP="00F71EE5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t>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</w:t>
      </w:r>
    </w:p>
    <w:p w:rsidR="00F71EE5" w:rsidRPr="00F71EE5" w:rsidRDefault="00F71EE5" w:rsidP="00F71EE5">
      <w:pPr>
        <w:shd w:val="clear" w:color="auto" w:fill="FFFFFF"/>
        <w:rPr>
          <w:color w:val="000000"/>
          <w:sz w:val="22"/>
          <w:szCs w:val="22"/>
          <w:lang w:eastAsia="ru-RU"/>
        </w:rPr>
      </w:pPr>
      <w:proofErr w:type="gramStart"/>
      <w:r w:rsidRPr="00F71EE5">
        <w:rPr>
          <w:color w:val="000000"/>
          <w:sz w:val="22"/>
          <w:szCs w:val="22"/>
          <w:lang w:eastAsia="ru-RU"/>
        </w:rPr>
        <w:t>образовании</w:t>
      </w:r>
      <w:proofErr w:type="gramEnd"/>
      <w:r w:rsidRPr="00F71EE5">
        <w:rPr>
          <w:color w:val="000000"/>
          <w:sz w:val="22"/>
          <w:szCs w:val="22"/>
          <w:lang w:eastAsia="ru-RU"/>
        </w:rPr>
        <w:t>.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</w:p>
    <w:p w:rsidR="00F71EE5" w:rsidRPr="00F71EE5" w:rsidRDefault="00F71EE5" w:rsidP="00F71EE5">
      <w:pPr>
        <w:shd w:val="clear" w:color="auto" w:fill="FFFFFF"/>
        <w:jc w:val="both"/>
        <w:rPr>
          <w:color w:val="444444"/>
          <w:sz w:val="22"/>
          <w:szCs w:val="22"/>
          <w:shd w:val="clear" w:color="auto" w:fill="FFFFFF"/>
        </w:rPr>
      </w:pPr>
      <w:r w:rsidRPr="00F71EE5">
        <w:rPr>
          <w:color w:val="444444"/>
          <w:sz w:val="22"/>
          <w:szCs w:val="22"/>
          <w:shd w:val="clear" w:color="auto" w:fill="FFFFFF"/>
        </w:rPr>
        <w:t>решения Думы города Костромы </w:t>
      </w:r>
      <w:hyperlink r:id="rId4" w:history="1">
        <w:r w:rsidRPr="00F71EE5">
          <w:rPr>
            <w:rStyle w:val="a3"/>
            <w:color w:val="3451A0"/>
            <w:sz w:val="22"/>
            <w:szCs w:val="22"/>
            <w:shd w:val="clear" w:color="auto" w:fill="FFFFFF"/>
          </w:rPr>
          <w:t>от 26.11.2020 N 205</w:t>
        </w:r>
      </w:hyperlink>
      <w:r w:rsidRPr="00F71EE5">
        <w:rPr>
          <w:color w:val="444444"/>
          <w:sz w:val="22"/>
          <w:szCs w:val="22"/>
          <w:shd w:val="clear" w:color="auto" w:fill="FFFFFF"/>
        </w:rPr>
        <w:t>;</w:t>
      </w:r>
    </w:p>
    <w:p w:rsidR="00F71EE5" w:rsidRDefault="00F71EE5" w:rsidP="00F71EE5">
      <w:pPr>
        <w:shd w:val="clear" w:color="auto" w:fill="FFFFFF"/>
        <w:suppressAutoHyphens w:val="0"/>
        <w:rPr>
          <w:color w:val="000000"/>
          <w:sz w:val="21"/>
          <w:szCs w:val="21"/>
          <w:lang w:eastAsia="ru-RU"/>
        </w:rPr>
      </w:pP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О внесении изменений в постановление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Администрации города Ростова-на-Дону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 xml:space="preserve">от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0.12.2015 № 1351 «О размещении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нестационарных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торговых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объектов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на территории города Ростова-на-Дону»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71EE5">
        <w:rPr>
          <w:rFonts w:ascii="yandex-sans" w:hAnsi="yandex-sans"/>
          <w:color w:val="000000"/>
          <w:sz w:val="23"/>
          <w:szCs w:val="23"/>
          <w:lang w:eastAsia="ru-RU"/>
        </w:rPr>
        <w:t>(ред. от 09.10.2018)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F71EE5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Информационно-телекоммуникационная сеть Интернет</w:t>
      </w:r>
    </w:p>
    <w:p w:rsidR="00F71EE5" w:rsidRPr="00FC3A79" w:rsidRDefault="00F71EE5" w:rsidP="00F71EE5">
      <w:pPr>
        <w:shd w:val="clear" w:color="auto" w:fill="FFFFFF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Апрель 2021 года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3.4.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F71EE5" w:rsidRDefault="00F71EE5" w:rsidP="00F71EE5">
      <w:pPr>
        <w:suppressAutoHyphens w:val="0"/>
        <w:jc w:val="both"/>
        <w:rPr>
          <w:rFonts w:eastAsia="Calibri"/>
          <w:sz w:val="22"/>
          <w:szCs w:val="22"/>
        </w:rPr>
      </w:pPr>
      <w:r w:rsidRPr="00F71EE5">
        <w:rPr>
          <w:rFonts w:eastAsia="Calibri"/>
          <w:sz w:val="22"/>
          <w:szCs w:val="22"/>
        </w:rPr>
        <w:t>постановление администрации Галичского муниципального района Костромской области от 28 августа  2013 года № 310 «Об утверждении порядка разработки и утверждения размещения нестационарных торговых объектов»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3.9.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Распоряжение Правительства Российской Федерации от 30.01.2021 № 208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 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Перечень муниципальных нормативных правовых актов, подлежащих признанию </w:t>
      </w:r>
      <w:proofErr w:type="gramStart"/>
      <w:r w:rsidRPr="00FC3A79">
        <w:rPr>
          <w:color w:val="000000"/>
          <w:sz w:val="21"/>
          <w:szCs w:val="21"/>
          <w:lang w:eastAsia="ru-RU"/>
        </w:rPr>
        <w:t>утратившими</w:t>
      </w:r>
      <w:proofErr w:type="gramEnd"/>
      <w:r w:rsidRPr="00FC3A79">
        <w:rPr>
          <w:color w:val="000000"/>
          <w:sz w:val="21"/>
          <w:szCs w:val="21"/>
          <w:lang w:eastAsia="ru-RU"/>
        </w:rPr>
        <w:t xml:space="preserve"> силу, изменению или принятию в связи с принятием проекта соответствующего акта:</w:t>
      </w:r>
    </w:p>
    <w:p w:rsidR="00F71EE5" w:rsidRDefault="00F71EE5" w:rsidP="00F71EE5">
      <w:pPr>
        <w:suppressAutoHyphens w:val="0"/>
        <w:jc w:val="both"/>
        <w:rPr>
          <w:rFonts w:eastAsia="Calibri"/>
          <w:sz w:val="22"/>
          <w:szCs w:val="22"/>
        </w:rPr>
      </w:pPr>
      <w:r w:rsidRPr="00F71EE5">
        <w:rPr>
          <w:rFonts w:eastAsia="Calibri"/>
          <w:sz w:val="22"/>
          <w:szCs w:val="22"/>
        </w:rPr>
        <w:t>постановление администрации Галичского муниципального района Костромской области от 28 августа  2013 года № 310 «Об утверждении порядка разработки и утверждения размещения нестационарных торговых объектов»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71EE5">
        <w:rPr>
          <w:color w:val="000000"/>
          <w:sz w:val="22"/>
          <w:szCs w:val="22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40"/>
        <w:gridCol w:w="1935"/>
        <w:gridCol w:w="1185"/>
      </w:tblGrid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(Группа 1)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(Группа 2)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(Группа N)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юридические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Широкий круг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55"/>
        <w:gridCol w:w="1646"/>
        <w:gridCol w:w="2035"/>
        <w:gridCol w:w="1646"/>
        <w:gridCol w:w="1378"/>
      </w:tblGrid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F71EE5" w:rsidRPr="00FC3A79" w:rsidTr="00395DD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  <w:r>
        <w:rPr>
          <w:color w:val="000000"/>
          <w:sz w:val="21"/>
          <w:szCs w:val="21"/>
          <w:lang w:eastAsia="ru-RU"/>
        </w:rPr>
        <w:t xml:space="preserve"> – не установлено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F71EE5" w:rsidRPr="00FC3A79" w:rsidTr="00395DD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F71EE5" w:rsidRPr="00FC3A79" w:rsidTr="00395DD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F71EE5" w:rsidRPr="00FC3A79" w:rsidTr="00395DD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</w:t>
      </w:r>
      <w:r>
        <w:rPr>
          <w:color w:val="000000"/>
          <w:sz w:val="21"/>
          <w:szCs w:val="21"/>
          <w:lang w:eastAsia="ru-RU"/>
        </w:rPr>
        <w:t>отсутствуют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06"/>
        <w:gridCol w:w="3761"/>
        <w:gridCol w:w="1847"/>
        <w:gridCol w:w="1846"/>
      </w:tblGrid>
      <w:tr w:rsidR="00F71EE5" w:rsidRPr="00FC3A79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7.1. Группы потенциальных адресатов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предлагаемым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7.3. Описание расходов и возможных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7.4.Количественная оценка, млн. </w:t>
            </w: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рублей</w:t>
            </w:r>
          </w:p>
        </w:tc>
      </w:tr>
      <w:tr w:rsidR="00F71EE5" w:rsidRPr="00FC3A79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Группа 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Pr="00FC3A79">
        <w:rPr>
          <w:color w:val="000000"/>
          <w:sz w:val="21"/>
          <w:szCs w:val="21"/>
          <w:lang w:eastAsia="ru-RU"/>
        </w:rPr>
        <w:br/>
        <w:t>___</w:t>
      </w:r>
      <w:r>
        <w:rPr>
          <w:color w:val="000000"/>
          <w:sz w:val="21"/>
          <w:szCs w:val="21"/>
          <w:lang w:eastAsia="ru-RU"/>
        </w:rPr>
        <w:t>отсутствуют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F71EE5" w:rsidRPr="00FC3A79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F71EE5" w:rsidRPr="00FC3A79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1EE5" w:rsidRPr="00FC3A79" w:rsidTr="00395DD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1EE5" w:rsidRPr="00FC3A79" w:rsidRDefault="00F71EE5" w:rsidP="00395DD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color w:val="000000"/>
          <w:sz w:val="21"/>
          <w:szCs w:val="21"/>
          <w:lang w:eastAsia="ru-RU"/>
        </w:rPr>
        <w:t xml:space="preserve"> – отсутствует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>
        <w:rPr>
          <w:color w:val="000000"/>
          <w:sz w:val="21"/>
          <w:szCs w:val="21"/>
          <w:lang w:eastAsia="ru-RU"/>
        </w:rPr>
        <w:t xml:space="preserve"> – апрель 2021 года  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F71EE5">
        <w:rPr>
          <w:b/>
          <w:color w:val="000000"/>
          <w:sz w:val="21"/>
          <w:szCs w:val="21"/>
          <w:lang w:eastAsia="ru-RU"/>
        </w:rPr>
        <w:t>(нет</w:t>
      </w:r>
      <w:r w:rsidRPr="00FC3A79">
        <w:rPr>
          <w:color w:val="000000"/>
          <w:sz w:val="21"/>
          <w:szCs w:val="21"/>
          <w:lang w:eastAsia="ru-RU"/>
        </w:rPr>
        <w:t>)</w:t>
      </w:r>
    </w:p>
    <w:p w:rsidR="00F71EE5" w:rsidRDefault="00F71EE5" w:rsidP="00F71EE5">
      <w:pPr>
        <w:suppressAutoHyphens w:val="0"/>
        <w:jc w:val="both"/>
        <w:rPr>
          <w:b/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а) срок переходного периода: _____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F71EE5">
        <w:rPr>
          <w:b/>
          <w:color w:val="000000"/>
          <w:sz w:val="21"/>
          <w:szCs w:val="21"/>
          <w:lang w:eastAsia="ru-RU"/>
        </w:rPr>
        <w:t>(нет).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proofErr w:type="spellStart"/>
      <w:r w:rsidRPr="00FC3A79">
        <w:rPr>
          <w:color w:val="000000"/>
          <w:sz w:val="21"/>
          <w:szCs w:val="21"/>
          <w:lang w:eastAsia="ru-RU"/>
        </w:rPr>
        <w:t>_____дней</w:t>
      </w:r>
      <w:proofErr w:type="spellEnd"/>
      <w:r w:rsidRPr="00FC3A79">
        <w:rPr>
          <w:color w:val="000000"/>
          <w:sz w:val="21"/>
          <w:szCs w:val="21"/>
          <w:lang w:eastAsia="ru-RU"/>
        </w:rPr>
        <w:t xml:space="preserve">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Отсутствует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  <w:r w:rsidRPr="00FC3A79">
        <w:rPr>
          <w:color w:val="000000"/>
          <w:sz w:val="21"/>
          <w:szCs w:val="21"/>
          <w:lang w:eastAsia="ru-RU"/>
        </w:rPr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 начало: "</w:t>
      </w:r>
      <w:r w:rsidR="00D418FD">
        <w:rPr>
          <w:color w:val="000000"/>
          <w:sz w:val="21"/>
          <w:szCs w:val="21"/>
          <w:lang w:eastAsia="ru-RU"/>
        </w:rPr>
        <w:t>05" апреля</w:t>
      </w:r>
      <w:r w:rsidRPr="00FC3A79">
        <w:rPr>
          <w:color w:val="000000"/>
          <w:sz w:val="21"/>
          <w:szCs w:val="21"/>
          <w:lang w:eastAsia="ru-RU"/>
        </w:rPr>
        <w:t xml:space="preserve"> 20</w:t>
      </w:r>
      <w:r w:rsidR="00D418FD">
        <w:rPr>
          <w:color w:val="000000"/>
          <w:sz w:val="21"/>
          <w:szCs w:val="21"/>
          <w:lang w:eastAsia="ru-RU"/>
        </w:rPr>
        <w:t>21</w:t>
      </w:r>
      <w:r w:rsidRPr="00FC3A79">
        <w:rPr>
          <w:color w:val="000000"/>
          <w:sz w:val="21"/>
          <w:szCs w:val="21"/>
          <w:lang w:eastAsia="ru-RU"/>
        </w:rPr>
        <w:t>г.; окончание: "</w:t>
      </w:r>
      <w:r w:rsidR="00D418FD">
        <w:rPr>
          <w:color w:val="000000"/>
          <w:sz w:val="21"/>
          <w:szCs w:val="21"/>
          <w:lang w:eastAsia="ru-RU"/>
        </w:rPr>
        <w:t>16</w:t>
      </w:r>
      <w:r w:rsidRPr="00FC3A79">
        <w:rPr>
          <w:color w:val="000000"/>
          <w:sz w:val="21"/>
          <w:szCs w:val="21"/>
          <w:lang w:eastAsia="ru-RU"/>
        </w:rPr>
        <w:t xml:space="preserve">" </w:t>
      </w:r>
      <w:r w:rsidR="00D418FD">
        <w:rPr>
          <w:color w:val="000000"/>
          <w:sz w:val="21"/>
          <w:szCs w:val="21"/>
          <w:lang w:eastAsia="ru-RU"/>
        </w:rPr>
        <w:t>апреля 2021</w:t>
      </w:r>
      <w:r w:rsidRPr="00FC3A79">
        <w:rPr>
          <w:color w:val="000000"/>
          <w:sz w:val="21"/>
          <w:szCs w:val="21"/>
          <w:lang w:eastAsia="ru-RU"/>
        </w:rPr>
        <w:t xml:space="preserve"> г.</w:t>
      </w: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Всего замечаний и предложений: ___</w:t>
      </w:r>
      <w:r w:rsidR="00D418FD">
        <w:rPr>
          <w:color w:val="000000"/>
          <w:sz w:val="21"/>
          <w:szCs w:val="21"/>
          <w:lang w:eastAsia="ru-RU"/>
        </w:rPr>
        <w:t>0</w:t>
      </w:r>
      <w:r w:rsidRPr="00FC3A79">
        <w:rPr>
          <w:color w:val="000000"/>
          <w:sz w:val="21"/>
          <w:szCs w:val="21"/>
          <w:lang w:eastAsia="ru-RU"/>
        </w:rPr>
        <w:t>________, из них учтено полностью:___</w:t>
      </w:r>
      <w:r w:rsidR="00D418FD">
        <w:rPr>
          <w:color w:val="000000"/>
          <w:sz w:val="21"/>
          <w:szCs w:val="21"/>
          <w:lang w:eastAsia="ru-RU"/>
        </w:rPr>
        <w:t>0</w:t>
      </w:r>
      <w:r w:rsidRPr="00FC3A79">
        <w:rPr>
          <w:color w:val="000000"/>
          <w:sz w:val="21"/>
          <w:szCs w:val="21"/>
          <w:lang w:eastAsia="ru-RU"/>
        </w:rPr>
        <w:t>_______, учтено частично:</w:t>
      </w:r>
      <w:r w:rsidR="00D418FD">
        <w:rPr>
          <w:color w:val="000000"/>
          <w:sz w:val="21"/>
          <w:szCs w:val="21"/>
          <w:lang w:eastAsia="ru-RU"/>
        </w:rPr>
        <w:t>0</w:t>
      </w: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F71EE5" w:rsidRDefault="00F71EE5" w:rsidP="00F71EE5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</w:t>
      </w:r>
    </w:p>
    <w:p w:rsidR="00F71EE5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     Титова С. М.                             </w:t>
      </w:r>
      <w:r w:rsidR="00D418FD">
        <w:rPr>
          <w:color w:val="000000"/>
          <w:sz w:val="21"/>
          <w:szCs w:val="21"/>
          <w:lang w:eastAsia="ru-RU"/>
        </w:rPr>
        <w:t>21</w:t>
      </w:r>
      <w:r>
        <w:rPr>
          <w:color w:val="000000"/>
          <w:sz w:val="21"/>
          <w:szCs w:val="21"/>
          <w:lang w:eastAsia="ru-RU"/>
        </w:rPr>
        <w:t xml:space="preserve">.04.2021   </w:t>
      </w:r>
      <w:r w:rsidRPr="00FC3A79">
        <w:rPr>
          <w:color w:val="000000"/>
          <w:sz w:val="21"/>
          <w:szCs w:val="21"/>
          <w:lang w:eastAsia="ru-RU"/>
        </w:rPr>
        <w:t>              </w:t>
      </w:r>
    </w:p>
    <w:p w:rsidR="00F71EE5" w:rsidRPr="00FC3A79" w:rsidRDefault="00F71EE5" w:rsidP="00F71EE5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       (инициалы, фамилия)                    Дата                     Подпись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E5"/>
    <w:rsid w:val="00287B83"/>
    <w:rsid w:val="002D1F22"/>
    <w:rsid w:val="003B30FF"/>
    <w:rsid w:val="008C77B6"/>
    <w:rsid w:val="00C077AD"/>
    <w:rsid w:val="00D418FD"/>
    <w:rsid w:val="00E36F35"/>
    <w:rsid w:val="00E53D9C"/>
    <w:rsid w:val="00E9766B"/>
    <w:rsid w:val="00F33088"/>
    <w:rsid w:val="00F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1029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2826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2021-04-21T05:11:00Z</dcterms:created>
  <dcterms:modified xsi:type="dcterms:W3CDTF">2021-04-21T05:19:00Z</dcterms:modified>
</cp:coreProperties>
</file>