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456"/>
        <w:jc w:val="center"/>
        <w:rPr>
          <w:sz w:val="28"/>
          <w:szCs w:val="28"/>
        </w:rPr>
      </w:pPr>
      <w:r/>
      <w:bookmarkStart w:id="0" w:name="_Hlk531248009"/>
      <w:r>
        <w:rPr>
          <w:b/>
          <w:sz w:val="28"/>
          <w:szCs w:val="28"/>
        </w:rPr>
        <w:t xml:space="preserve">ИНФОРМАЦИЯ</w:t>
      </w:r>
      <w:r/>
    </w:p>
    <w:p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торгах по продаже имущества, включенного в программу приватизации государственного имущества </w:t>
      </w:r>
      <w:r/>
    </w:p>
    <w:p>
      <w:pPr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на 2020-2022 годы</w:t>
      </w:r>
      <w:r/>
    </w:p>
    <w:p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45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Продавец: </w:t>
      </w:r>
      <w:r>
        <w:rPr>
          <w:sz w:val="28"/>
          <w:szCs w:val="28"/>
        </w:rPr>
        <w:t xml:space="preserve">департамент имущественных и земельных отношений Костромской области (г. Кострома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л. Калиновская, </w:t>
      </w:r>
      <w:r>
        <w:rPr>
          <w:sz w:val="28"/>
          <w:szCs w:val="28"/>
        </w:rPr>
        <w:t xml:space="preserve">                д. 38, 2 этаж).</w:t>
      </w:r>
      <w:r/>
    </w:p>
    <w:p>
      <w:pPr>
        <w:ind w:right="-454" w:firstLine="709"/>
        <w:jc w:val="both"/>
        <w:rPr>
          <w:bCs/>
          <w:sz w:val="28"/>
          <w:szCs w:val="28"/>
        </w:rPr>
      </w:pPr>
      <w:r/>
      <w:bookmarkStart w:id="1" w:name="_Hlk10444953"/>
      <w:r>
        <w:rPr>
          <w:b/>
          <w:bCs/>
          <w:sz w:val="28"/>
          <w:szCs w:val="28"/>
        </w:rPr>
        <w:t xml:space="preserve">Форма проведения продажи</w:t>
      </w:r>
      <w:r>
        <w:rPr>
          <w:sz w:val="28"/>
          <w:szCs w:val="28"/>
        </w:rPr>
        <w:t xml:space="preserve"> – электронная.</w:t>
      </w:r>
      <w:r>
        <w:rPr>
          <w:b/>
          <w:iCs/>
          <w:sz w:val="28"/>
          <w:szCs w:val="28"/>
        </w:rPr>
        <w:t xml:space="preserve"> </w:t>
      </w:r>
      <w:bookmarkStart w:id="2" w:name="_Hlk10444923"/>
      <w:r>
        <w:rPr>
          <w:b/>
          <w:iCs/>
          <w:sz w:val="28"/>
          <w:szCs w:val="28"/>
        </w:rPr>
        <w:t xml:space="preserve">Организатор Процедур</w:t>
      </w:r>
      <w:r>
        <w:rPr>
          <w:b/>
          <w:iCs/>
          <w:sz w:val="28"/>
          <w:szCs w:val="28"/>
        </w:rPr>
        <w:t xml:space="preserve">ы </w:t>
      </w:r>
      <w:r>
        <w:rPr>
          <w:bCs/>
          <w:sz w:val="28"/>
          <w:szCs w:val="28"/>
        </w:rPr>
        <w:t xml:space="preserve">ООО</w:t>
      </w:r>
      <w:r>
        <w:rPr>
          <w:bCs/>
          <w:sz w:val="28"/>
          <w:szCs w:val="28"/>
        </w:rPr>
        <w:t xml:space="preserve"> «РТС-тендер» (сайт www.rts-tender.ru)</w:t>
      </w:r>
      <w:r>
        <w:rPr>
          <w:sz w:val="28"/>
          <w:szCs w:val="28"/>
        </w:rPr>
        <w:t xml:space="preserve">.</w:t>
      </w:r>
      <w:bookmarkEnd w:id="1"/>
      <w:r/>
      <w:bookmarkEnd w:id="2"/>
      <w:r/>
      <w:r/>
    </w:p>
    <w:p>
      <w:pPr>
        <w:ind w:right="-45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приватизации:</w:t>
      </w:r>
      <w:r>
        <w:rPr>
          <w:sz w:val="28"/>
          <w:szCs w:val="28"/>
        </w:rPr>
        <w:t xml:space="preserve"> продажа на аукционе, форма подачи предложений о цене - открытая. </w:t>
      </w:r>
      <w:r/>
    </w:p>
    <w:p>
      <w:pPr>
        <w:ind w:right="-454" w:firstLine="709"/>
        <w:jc w:val="both"/>
        <w:rPr>
          <w:sz w:val="28"/>
          <w:szCs w:val="28"/>
        </w:rPr>
      </w:pPr>
      <w:r/>
      <w:bookmarkStart w:id="3" w:name="_Hlk10444483"/>
      <w:r>
        <w:rPr>
          <w:b/>
          <w:sz w:val="28"/>
          <w:szCs w:val="28"/>
        </w:rPr>
        <w:t xml:space="preserve">Дата, место проведения торгов:</w:t>
      </w:r>
      <w:bookmarkStart w:id="4" w:name="_Hlk10444968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2021</w:t>
      </w:r>
      <w:r>
        <w:rPr>
          <w:sz w:val="28"/>
          <w:szCs w:val="28"/>
        </w:rPr>
        <w:t xml:space="preserve"> года в 11.</w:t>
      </w:r>
      <w:r>
        <w:rPr>
          <w:sz w:val="28"/>
          <w:szCs w:val="28"/>
        </w:rPr>
        <w:t xml:space="preserve">00 часов по московскому времени;</w:t>
      </w:r>
      <w:r>
        <w:rPr>
          <w:sz w:val="28"/>
          <w:szCs w:val="28"/>
        </w:rPr>
        <w:t xml:space="preserve"> </w:t>
      </w:r>
      <w:r/>
    </w:p>
    <w:p>
      <w:pPr>
        <w:ind w:left="0" w:right="0" w:firstLine="709"/>
        <w:jc w:val="left"/>
        <w:rPr>
          <w:rFonts w:ascii="Times New Roman" w:hAnsi="Times New Roman" w:cs="Times New Roman" w:eastAsia="Times New Roman"/>
          <w:bCs/>
          <w:color w:val="000000"/>
          <w:sz w:val="22"/>
          <w:szCs w:val="20"/>
          <w:highlight w:val="white"/>
        </w:rPr>
      </w:pPr>
      <w:r>
        <w:rPr>
          <w:sz w:val="28"/>
          <w:szCs w:val="28"/>
        </w:rPr>
        <w:t xml:space="preserve">электронная торговая площадка </w:t>
      </w:r>
      <w:r>
        <w:rPr>
          <w:bCs/>
          <w:sz w:val="28"/>
          <w:szCs w:val="28"/>
        </w:rPr>
        <w:t xml:space="preserve">РТС-тендер</w:t>
      </w:r>
      <w:r>
        <w:rPr>
          <w:bCs/>
          <w:sz w:val="28"/>
          <w:szCs w:val="28"/>
        </w:rPr>
        <w:t xml:space="preserve">, процедура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58321</w:t>
      </w:r>
      <w:r>
        <w:rPr>
          <w:bCs/>
          <w:sz w:val="28"/>
          <w:szCs w:val="28"/>
        </w:rPr>
        <w:t xml:space="preserve">; </w:t>
      </w:r>
      <w:r/>
    </w:p>
    <w:p>
      <w:pPr>
        <w:ind w:right="-45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ссылка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https://i.rts-tender.ru/main/auction/Trade/Privatization/View.aspx?Id=58321&amp;Guid=c247306d-d61a-420a-b015-14050ae6ceb9</w:t>
      </w:r>
      <w:r>
        <w:rPr>
          <w:bCs/>
          <w:sz w:val="28"/>
          <w:szCs w:val="28"/>
        </w:rPr>
      </w:r>
      <w:bookmarkEnd w:id="3"/>
      <w:r>
        <w:rPr>
          <w:sz w:val="28"/>
        </w:rPr>
      </w:r>
      <w:bookmarkEnd w:id="4"/>
      <w:r>
        <w:rPr>
          <w:sz w:val="28"/>
        </w:rPr>
        <w:t xml:space="preserve">.</w:t>
      </w:r>
      <w:r>
        <w:rPr>
          <w:sz w:val="28"/>
        </w:rPr>
      </w:r>
      <w:r/>
    </w:p>
    <w:p>
      <w:pPr>
        <w:ind w:right="-45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приема заявок и поступления за</w:t>
      </w:r>
      <w:r>
        <w:rPr>
          <w:b/>
          <w:sz w:val="28"/>
          <w:szCs w:val="28"/>
        </w:rPr>
        <w:t xml:space="preserve">датков: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07.06.2021 с 9.00 по 19.07.2021 до 18</w:t>
      </w:r>
      <w:r>
        <w:rPr>
          <w:sz w:val="28"/>
          <w:szCs w:val="28"/>
        </w:rPr>
        <w:t xml:space="preserve">.00 (включительно).</w:t>
      </w:r>
      <w:r/>
    </w:p>
    <w:p>
      <w:pPr>
        <w:ind w:right="-454"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Полная информация о приватизации размещена на сайтах в сети «Интернет»: www.torgi.gov.ru, </w:t>
      </w:r>
      <w:hyperlink r:id="rId9" w:tooltip="http://www.dizo44.ru/" w:history="1">
        <w:r>
          <w:rPr>
            <w:sz w:val="28"/>
            <w:szCs w:val="28"/>
          </w:rPr>
          <w:t xml:space="preserve">www.dizo44.ru</w:t>
        </w:r>
      </w:hyperlink>
      <w:r>
        <w:rPr>
          <w:sz w:val="28"/>
          <w:szCs w:val="28"/>
        </w:rPr>
        <w:t xml:space="preserve"> (сайт департамента и</w:t>
      </w:r>
      <w:r>
        <w:rPr>
          <w:sz w:val="28"/>
          <w:szCs w:val="28"/>
        </w:rPr>
        <w:t xml:space="preserve">мущественных и земельных отношений Костромской области), </w:t>
      </w:r>
      <w:hyperlink r:id="rId10" w:tooltip="http://www.аdm44.ru" w:history="1">
        <w:r>
          <w:rPr>
            <w:sz w:val="28"/>
            <w:szCs w:val="28"/>
          </w:rPr>
          <w:t xml:space="preserve">www.аdm44.ru</w:t>
        </w:r>
      </w:hyperlink>
      <w:r>
        <w:rPr>
          <w:sz w:val="28"/>
          <w:szCs w:val="28"/>
        </w:rPr>
        <w:t xml:space="preserve"> приватизация государственного имущества (портал государственных органов Костромской области).</w:t>
      </w:r>
      <w:r/>
    </w:p>
    <w:p>
      <w:pPr>
        <w:ind w:right="-454"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(4942) 45-</w:t>
      </w:r>
      <w:r>
        <w:rPr>
          <w:sz w:val="28"/>
          <w:szCs w:val="28"/>
        </w:rPr>
        <w:t xml:space="preserve">20-12, </w:t>
      </w:r>
      <w:r>
        <w:rPr>
          <w:sz w:val="28"/>
          <w:szCs w:val="28"/>
        </w:rPr>
        <w:t xml:space="preserve">(4942) 45-</w:t>
      </w:r>
      <w:r>
        <w:rPr>
          <w:sz w:val="28"/>
          <w:szCs w:val="28"/>
        </w:rPr>
        <w:t xml:space="preserve">70-94</w:t>
      </w:r>
      <w:r>
        <w:rPr>
          <w:sz w:val="28"/>
          <w:szCs w:val="28"/>
        </w:rPr>
        <w:t xml:space="preserve">.</w:t>
      </w:r>
      <w:bookmarkEnd w:id="0"/>
      <w:r>
        <w:rPr>
          <w:sz w:val="28"/>
          <w:szCs w:val="28"/>
        </w:rPr>
      </w:r>
      <w:r/>
    </w:p>
    <w:tbl>
      <w:tblPr>
        <w:tblW w:w="15199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4"/>
        <w:gridCol w:w="2268"/>
        <w:gridCol w:w="1134"/>
        <w:gridCol w:w="1559"/>
        <w:gridCol w:w="992"/>
        <w:gridCol w:w="1559"/>
        <w:gridCol w:w="1234"/>
        <w:gridCol w:w="1743"/>
      </w:tblGrid>
      <w:tr>
        <w:trPr>
          <w:trHeight w:val="20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№ лота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1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объекта продажи, технические характеристики</w:t>
            </w:r>
            <w:r>
              <w:rPr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Адрес (местоположение) объекта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685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Начальная цена продажи, 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руб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Величина повышения начальной цены («шаг аукциона»)</w:t>
            </w:r>
            <w:r>
              <w:t xml:space="preserve">, руб.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Задаток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(20 % от начальной цены), руб.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Обременение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53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144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(с НДС)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34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74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32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4144" w:type="dxa"/>
            <w:vMerge w:val="continue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Объекты недвижимости 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(с НДС)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Зем.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участок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34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743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4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Здание (ка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ртофелехранилище), </w:t>
            </w:r>
            <w:r>
              <w:rPr>
                <w:rFonts w:ascii="Times New Roman" w:hAnsi="Times New Roman" w:cs="Times New Roman" w:eastAsia="Times New Roman"/>
                <w:sz w:val="22"/>
                <w:szCs w:val="28"/>
              </w:rPr>
              <w:t xml:space="preserve">назначение: нежилое, 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1400,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кв.м, 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кадастровый номер 44:04: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021501:39, 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с одноврем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енным отчужд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ением земель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ного участка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, категория зем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ель: зе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мли 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сельскохозяйственного назначения, вид разрешенного 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ис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льзования: хранение и переработка се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льскохозяйственной продукции, для иных видов сельскохозяйственного использования,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общая площадь 2 108 кв.м, кадастро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вый ном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ер 44:0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4:02330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4:190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Костромская область, Галичски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й район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с. Ми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хайловс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кое, </w:t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</w:r>
            <w:r/>
          </w:p>
          <w:p>
            <w:pPr>
              <w:jc w:val="center"/>
              <w:widowControl w:val="off"/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д. б/н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8"/>
              </w:rPr>
              <w:t xml:space="preserve">504 000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color w:val="000000"/>
                <w:sz w:val="22"/>
                <w:szCs w:val="28"/>
              </w:rPr>
              <w:t xml:space="preserve">501 000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color w:val="000000"/>
                <w:sz w:val="22"/>
                <w:szCs w:val="28"/>
              </w:rPr>
              <w:t xml:space="preserve">3 000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8"/>
              </w:rPr>
              <w:t xml:space="preserve">10</w:t>
            </w:r>
            <w:r>
              <w:rPr>
                <w:sz w:val="22"/>
                <w:szCs w:val="28"/>
              </w:rPr>
              <w:t xml:space="preserve"> </w:t>
            </w:r>
            <w:r>
              <w:rPr>
                <w:sz w:val="22"/>
                <w:szCs w:val="28"/>
              </w:rPr>
              <w:t xml:space="preserve">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ind w:left="-108" w:right="-108"/>
              <w:jc w:val="center"/>
            </w:pPr>
            <w:r>
              <w:rPr>
                <w:sz w:val="22"/>
                <w:szCs w:val="22"/>
              </w:rPr>
            </w:r>
            <w:r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100 800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74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-</w:t>
            </w:r>
            <w:r>
              <w:rPr>
                <w:sz w:val="22"/>
              </w:rPr>
            </w:r>
            <w:r/>
          </w:p>
        </w:tc>
      </w:tr>
    </w:tbl>
    <w:p>
      <w:pPr>
        <w:ind w:firstLine="567"/>
        <w:jc w:val="both"/>
        <w:rPr>
          <w:sz w:val="28"/>
          <w:szCs w:val="28"/>
          <w:u w:val="single"/>
        </w:rPr>
        <w:sectPr>
          <w:footnotePr/>
          <w:endnotePr/>
          <w:type w:val="nextPage"/>
          <w:pgSz w:w="16838" w:h="11906" w:orient="landscape"/>
          <w:pgMar w:top="624" w:right="1134" w:bottom="624" w:left="1134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  <w:u w:val="single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Лот № 3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jc w:val="center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53190" cy="3154175"/>
                <wp:effectExtent l="0" t="0" r="0" b="0"/>
                <wp:docPr id="1" name="Рисунок 7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4253189" cy="3154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4.9pt;height:248.4pt;" stroked="false">
                <v:path textboxrect="0,0,0,0"/>
                <v:imagedata r:id="rId11" o:title=""/>
              </v:shape>
            </w:pict>
          </mc:Fallback>
        </mc:AlternateContent>
      </w:r>
      <w:r/>
      <w:r/>
    </w:p>
    <w:p>
      <w:pPr>
        <w:jc w:val="center"/>
      </w:pPr>
      <w:r>
        <w:rPr>
          <w:highlight w:val="none"/>
        </w:rPr>
      </w:r>
      <w:r>
        <w:rPr>
          <w:highlight w:val="none"/>
        </w:rPr>
      </w:r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61584" cy="3142863"/>
                <wp:effectExtent l="0" t="0" r="0" b="0"/>
                <wp:docPr id="2" name="Рисунок 8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176376" cy="3154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27.7pt;height:247.5pt;" stroked="false">
                <v:path textboxrect="0,0,0,0"/>
                <v:imagedata r:id="rId12" o:title=""/>
              </v:shape>
            </w:pict>
          </mc:Fallback>
        </mc:AlternateContent>
      </w:r>
      <w:r/>
      <w:r/>
    </w:p>
    <w:p>
      <w:pPr>
        <w:jc w:val="center"/>
      </w:pPr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</w:pPr>
      <w:r/>
      <w:r>
        <w:rPr>
          <w:b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30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table of figures"/>
    <w:basedOn w:val="652"/>
    <w:next w:val="652"/>
    <w:uiPriority w:val="99"/>
    <w:unhideWhenUsed/>
    <w:pPr>
      <w:spacing w:after="0" w:afterAutospacing="0"/>
    </w:pPr>
  </w:style>
  <w:style w:type="character" w:styleId="635">
    <w:name w:val="Heading 2 Char"/>
    <w:basedOn w:val="662"/>
    <w:link w:val="654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7 Char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0">
    <w:name w:val="Heading 8 Char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41">
    <w:name w:val="Heading 9 Char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42">
    <w:name w:val="Title Char"/>
    <w:basedOn w:val="662"/>
    <w:link w:val="676"/>
    <w:uiPriority w:val="10"/>
    <w:rPr>
      <w:sz w:val="48"/>
      <w:szCs w:val="48"/>
    </w:rPr>
  </w:style>
  <w:style w:type="character" w:styleId="643">
    <w:name w:val="Subtitle Char"/>
    <w:basedOn w:val="662"/>
    <w:link w:val="678"/>
    <w:uiPriority w:val="11"/>
    <w:rPr>
      <w:sz w:val="24"/>
      <w:szCs w:val="24"/>
    </w:rPr>
  </w:style>
  <w:style w:type="character" w:styleId="644">
    <w:name w:val="Quote Char"/>
    <w:link w:val="680"/>
    <w:uiPriority w:val="29"/>
    <w:rPr>
      <w:i/>
    </w:rPr>
  </w:style>
  <w:style w:type="character" w:styleId="645">
    <w:name w:val="Intense Quote Char"/>
    <w:link w:val="682"/>
    <w:uiPriority w:val="30"/>
    <w:rPr>
      <w:i/>
    </w:rPr>
  </w:style>
  <w:style w:type="character" w:styleId="646">
    <w:name w:val="Header Char"/>
    <w:basedOn w:val="662"/>
    <w:link w:val="684"/>
    <w:uiPriority w:val="99"/>
  </w:style>
  <w:style w:type="character" w:styleId="647">
    <w:name w:val="Caption Char"/>
    <w:basedOn w:val="688"/>
    <w:link w:val="686"/>
    <w:uiPriority w:val="99"/>
  </w:style>
  <w:style w:type="character" w:styleId="648">
    <w:name w:val="Footnote Text Char"/>
    <w:link w:val="817"/>
    <w:uiPriority w:val="99"/>
    <w:rPr>
      <w:sz w:val="18"/>
    </w:rPr>
  </w:style>
  <w:style w:type="paragraph" w:styleId="649">
    <w:name w:val="endnote text"/>
    <w:basedOn w:val="652"/>
    <w:link w:val="650"/>
    <w:uiPriority w:val="99"/>
    <w:semiHidden/>
    <w:unhideWhenUsed/>
    <w:rPr>
      <w:sz w:val="20"/>
    </w:rPr>
    <w:pPr>
      <w:spacing w:lineRule="auto" w:line="240" w:after="0"/>
    </w:pPr>
  </w:style>
  <w:style w:type="character" w:styleId="650">
    <w:name w:val="Endnote Text Char"/>
    <w:link w:val="649"/>
    <w:uiPriority w:val="99"/>
    <w:rPr>
      <w:sz w:val="20"/>
    </w:rPr>
  </w:style>
  <w:style w:type="character" w:styleId="651">
    <w:name w:val="endnote reference"/>
    <w:basedOn w:val="662"/>
    <w:uiPriority w:val="99"/>
    <w:semiHidden/>
    <w:unhideWhenUsed/>
    <w:rPr>
      <w:vertAlign w:val="superscript"/>
    </w:rPr>
  </w:style>
  <w:style w:type="paragraph" w:styleId="652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53">
    <w:name w:val="Heading 1"/>
    <w:basedOn w:val="652"/>
    <w:next w:val="652"/>
    <w:link w:val="830"/>
    <w:qFormat/>
    <w:rPr>
      <w:b/>
      <w:bCs/>
    </w:rPr>
    <w:pPr>
      <w:jc w:val="center"/>
      <w:keepNext/>
      <w:spacing w:before="180"/>
      <w:outlineLvl w:val="0"/>
    </w:pPr>
  </w:style>
  <w:style w:type="paragraph" w:styleId="654">
    <w:name w:val="Heading 2"/>
    <w:basedOn w:val="652"/>
    <w:next w:val="652"/>
    <w:link w:val="6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5">
    <w:name w:val="Heading 3"/>
    <w:basedOn w:val="652"/>
    <w:next w:val="652"/>
    <w:link w:val="6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6">
    <w:name w:val="Heading 4"/>
    <w:basedOn w:val="652"/>
    <w:next w:val="652"/>
    <w:link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7">
    <w:name w:val="Heading 5"/>
    <w:basedOn w:val="652"/>
    <w:next w:val="652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8">
    <w:name w:val="Heading 6"/>
    <w:basedOn w:val="652"/>
    <w:next w:val="652"/>
    <w:link w:val="831"/>
    <w:qFormat/>
    <w:rPr>
      <w:b/>
      <w:bCs/>
      <w:sz w:val="24"/>
      <w:szCs w:val="24"/>
    </w:rPr>
    <w:pPr>
      <w:jc w:val="center"/>
      <w:keepNext/>
      <w:outlineLvl w:val="5"/>
    </w:pPr>
  </w:style>
  <w:style w:type="paragraph" w:styleId="659">
    <w:name w:val="Heading 7"/>
    <w:basedOn w:val="652"/>
    <w:next w:val="652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0">
    <w:name w:val="Heading 8"/>
    <w:basedOn w:val="652"/>
    <w:next w:val="652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1">
    <w:name w:val="Heading 9"/>
    <w:basedOn w:val="652"/>
    <w:next w:val="652"/>
    <w:link w:val="6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674">
    <w:name w:val="List Paragraph"/>
    <w:basedOn w:val="652"/>
    <w:qFormat/>
    <w:uiPriority w:val="34"/>
    <w:pPr>
      <w:contextualSpacing w:val="true"/>
      <w:ind w:left="720"/>
    </w:pPr>
  </w:style>
  <w:style w:type="paragraph" w:styleId="675">
    <w:name w:val="No Spacing"/>
    <w:qFormat/>
    <w:uiPriority w:val="1"/>
    <w:pPr>
      <w:spacing w:lineRule="auto" w:line="240" w:after="0"/>
    </w:pPr>
  </w:style>
  <w:style w:type="paragraph" w:styleId="676">
    <w:name w:val="Title"/>
    <w:basedOn w:val="652"/>
    <w:next w:val="652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 w:customStyle="1">
    <w:name w:val="Название Знак"/>
    <w:basedOn w:val="662"/>
    <w:link w:val="676"/>
    <w:uiPriority w:val="10"/>
    <w:rPr>
      <w:sz w:val="48"/>
      <w:szCs w:val="48"/>
    </w:rPr>
  </w:style>
  <w:style w:type="paragraph" w:styleId="678">
    <w:name w:val="Subtitle"/>
    <w:basedOn w:val="652"/>
    <w:next w:val="652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 w:customStyle="1">
    <w:name w:val="Подзаголовок Знак"/>
    <w:basedOn w:val="662"/>
    <w:link w:val="678"/>
    <w:uiPriority w:val="11"/>
    <w:rPr>
      <w:sz w:val="24"/>
      <w:szCs w:val="24"/>
    </w:rPr>
  </w:style>
  <w:style w:type="paragraph" w:styleId="680">
    <w:name w:val="Quote"/>
    <w:basedOn w:val="652"/>
    <w:next w:val="652"/>
    <w:link w:val="681"/>
    <w:qFormat/>
    <w:uiPriority w:val="29"/>
    <w:rPr>
      <w:i/>
    </w:rPr>
    <w:pPr>
      <w:ind w:left="720" w:right="720"/>
    </w:pPr>
  </w:style>
  <w:style w:type="character" w:styleId="681" w:customStyle="1">
    <w:name w:val="Цитата 2 Знак"/>
    <w:link w:val="680"/>
    <w:uiPriority w:val="29"/>
    <w:rPr>
      <w:i/>
    </w:rPr>
  </w:style>
  <w:style w:type="paragraph" w:styleId="682">
    <w:name w:val="Intense Quote"/>
    <w:basedOn w:val="652"/>
    <w:next w:val="652"/>
    <w:link w:val="683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 w:customStyle="1">
    <w:name w:val="Выделенная цитата Знак"/>
    <w:link w:val="682"/>
    <w:uiPriority w:val="30"/>
    <w:rPr>
      <w:i/>
    </w:rPr>
  </w:style>
  <w:style w:type="paragraph" w:styleId="684">
    <w:name w:val="Header"/>
    <w:basedOn w:val="652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5" w:customStyle="1">
    <w:name w:val="Верхний колонтитул Знак"/>
    <w:basedOn w:val="662"/>
    <w:link w:val="684"/>
    <w:uiPriority w:val="99"/>
  </w:style>
  <w:style w:type="paragraph" w:styleId="686">
    <w:name w:val="Footer"/>
    <w:basedOn w:val="652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7" w:customStyle="1">
    <w:name w:val="Footer Char"/>
    <w:basedOn w:val="662"/>
    <w:uiPriority w:val="99"/>
  </w:style>
  <w:style w:type="paragraph" w:styleId="688">
    <w:name w:val="Caption"/>
    <w:basedOn w:val="652"/>
    <w:next w:val="65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9" w:customStyle="1">
    <w:name w:val="Нижний колонтитул Знак"/>
    <w:link w:val="686"/>
    <w:uiPriority w:val="99"/>
  </w:style>
  <w:style w:type="table" w:styleId="690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 w:customStyle="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 w:customStyle="1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 w:customStyle="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0" w:customStyle="1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1" w:customStyle="1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2" w:customStyle="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3" w:customStyle="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4" w:customStyle="1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5" w:customStyle="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 w:themeFill="accent1" w:themeFillTint="75"/>
      </w:tcPr>
    </w:tblStylePr>
    <w:tblStylePr w:type="band1Vert">
      <w:tcPr>
        <w:shd w:val="clear" w:fill="A9BEE4" w:color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 w:themeFill="accent5" w:themeFillTint="75"/>
      </w:tcPr>
    </w:tblStylePr>
    <w:tblStylePr w:type="band1Vert">
      <w:tcPr>
        <w:shd w:val="clear" w:fill="B3D0EB" w:color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4" w:customStyle="1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5" w:customStyle="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6" w:customStyle="1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7" w:customStyle="1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 w:customStyle="1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9" w:customStyle="1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4" w:customStyle="1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5" w:customStyle="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6" w:customStyle="1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7" w:customStyle="1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8" w:customStyle="1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59" w:customStyle="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0" w:customStyle="1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2" w:customStyle="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3" w:customStyle="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4" w:customStyle="1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5" w:customStyle="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6" w:customStyle="1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7" w:customStyle="1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8" w:customStyle="1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ned - Accent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796" w:customStyle="1">
    <w:name w:val="Lined - Accent 1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797" w:customStyle="1">
    <w:name w:val="Lined - Accent 2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798" w:customStyle="1">
    <w:name w:val="Lined - Accent 3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799" w:customStyle="1">
    <w:name w:val="Lined - Accent 4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00" w:customStyle="1">
    <w:name w:val="Lined - Accent 5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801" w:customStyle="1">
    <w:name w:val="Lined - Accent 6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02" w:customStyle="1">
    <w:name w:val="Bordered &amp; Lined - Accent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03" w:customStyle="1">
    <w:name w:val="Bordered &amp; Lined - Accent 1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804" w:customStyle="1">
    <w:name w:val="Bordered &amp; Lined - Accent 2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05" w:customStyle="1">
    <w:name w:val="Bordered &amp; Lined - Accent 3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06" w:customStyle="1">
    <w:name w:val="Bordered &amp; Lined - Accent 4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07" w:customStyle="1">
    <w:name w:val="Bordered &amp; Lined - Accent 5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808" w:customStyle="1">
    <w:name w:val="Bordered &amp; Lined - Accent 6"/>
    <w:basedOn w:val="66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09" w:customStyle="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0" w:customStyle="1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1" w:customStyle="1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2" w:customStyle="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3" w:customStyle="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4" w:customStyle="1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5" w:customStyle="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563C1" w:themeColor="hyperlink"/>
      <w:u w:val="single"/>
    </w:rPr>
  </w:style>
  <w:style w:type="paragraph" w:styleId="817">
    <w:name w:val="footnote text"/>
    <w:basedOn w:val="652"/>
    <w:link w:val="818"/>
    <w:uiPriority w:val="99"/>
    <w:semiHidden/>
    <w:unhideWhenUsed/>
    <w:rPr>
      <w:sz w:val="18"/>
    </w:rPr>
    <w:pPr>
      <w:spacing w:after="40"/>
    </w:p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basedOn w:val="662"/>
    <w:uiPriority w:val="99"/>
    <w:unhideWhenUsed/>
    <w:rPr>
      <w:vertAlign w:val="superscript"/>
    </w:rPr>
  </w:style>
  <w:style w:type="paragraph" w:styleId="820">
    <w:name w:val="toc 1"/>
    <w:basedOn w:val="652"/>
    <w:next w:val="652"/>
    <w:uiPriority w:val="39"/>
    <w:unhideWhenUsed/>
    <w:pPr>
      <w:spacing w:after="57"/>
    </w:pPr>
  </w:style>
  <w:style w:type="paragraph" w:styleId="821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22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23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24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25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26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27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28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character" w:styleId="830" w:customStyle="1">
    <w:name w:val="Заголовок 1 Знак"/>
    <w:basedOn w:val="662"/>
    <w:link w:val="653"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character" w:styleId="831" w:customStyle="1">
    <w:name w:val="Заголовок 6 Знак"/>
    <w:basedOn w:val="662"/>
    <w:link w:val="658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32">
    <w:name w:val="Balloon Text"/>
    <w:basedOn w:val="652"/>
    <w:link w:val="83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3" w:customStyle="1">
    <w:name w:val="Текст выноски Знак"/>
    <w:basedOn w:val="662"/>
    <w:link w:val="832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www.dizo44.ru/" TargetMode="External"/><Relationship Id="rId10" Type="http://schemas.openxmlformats.org/officeDocument/2006/relationships/hyperlink" Target="http://www.&#1072;dm44.ru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Ольга Сергеевна</dc:creator>
  <cp:revision>5</cp:revision>
  <dcterms:created xsi:type="dcterms:W3CDTF">2020-12-10T08:57:00Z</dcterms:created>
  <dcterms:modified xsi:type="dcterms:W3CDTF">2021-06-04T13:28:06Z</dcterms:modified>
</cp:coreProperties>
</file>