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456"/>
        <w:jc w:val="center"/>
        <w:rPr>
          <w:sz w:val="28"/>
          <w:szCs w:val="28"/>
        </w:rPr>
      </w:pPr>
      <w:r/>
      <w:bookmarkStart w:id="0" w:name="_Hlk531248009"/>
      <w:r>
        <w:rPr>
          <w:b/>
          <w:sz w:val="28"/>
          <w:szCs w:val="28"/>
        </w:rPr>
        <w:t xml:space="preserve">ИНФОРМАЦИЯ</w:t>
      </w:r>
      <w:r/>
    </w:p>
    <w:p>
      <w:pPr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торгах по продаже имущества, включенного в программу приватизации государственного имущества </w:t>
      </w:r>
      <w:r/>
    </w:p>
    <w:p>
      <w:pPr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на 2020-202</w:t>
      </w:r>
      <w:r>
        <w:rPr>
          <w:sz w:val="28"/>
          <w:szCs w:val="28"/>
          <w:lang w:val="en-US"/>
        </w:rPr>
        <w:t xml:space="preserve">2</w:t>
      </w:r>
      <w:r>
        <w:rPr>
          <w:sz w:val="28"/>
          <w:szCs w:val="28"/>
        </w:rPr>
        <w:t xml:space="preserve"> годы</w:t>
      </w:r>
      <w:r/>
    </w:p>
    <w:p>
      <w:pPr>
        <w:ind w:right="-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45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Продавец: </w:t>
      </w:r>
      <w:r>
        <w:rPr>
          <w:sz w:val="28"/>
          <w:szCs w:val="28"/>
        </w:rPr>
        <w:t xml:space="preserve">департамент имущественных и земельных отношений Костромской области (г. Кострома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л. Калиновская, </w:t>
      </w:r>
      <w:r>
        <w:rPr>
          <w:sz w:val="28"/>
          <w:szCs w:val="28"/>
        </w:rPr>
        <w:t xml:space="preserve">д. 38, 2 этаж).</w:t>
      </w:r>
      <w:r>
        <w:rPr>
          <w:sz w:val="28"/>
        </w:rPr>
      </w:r>
      <w:r/>
    </w:p>
    <w:p>
      <w:pPr>
        <w:ind w:right="-454" w:firstLine="709"/>
        <w:jc w:val="both"/>
        <w:rPr>
          <w:bCs/>
          <w:sz w:val="28"/>
          <w:szCs w:val="28"/>
        </w:rPr>
      </w:pPr>
      <w:r>
        <w:rPr>
          <w:sz w:val="28"/>
        </w:rPr>
      </w:r>
      <w:bookmarkStart w:id="1" w:name="_Hlk10444953"/>
      <w:r>
        <w:rPr>
          <w:b/>
          <w:bCs/>
          <w:sz w:val="28"/>
          <w:szCs w:val="28"/>
        </w:rPr>
        <w:t xml:space="preserve">Форма проведения продажи</w:t>
      </w:r>
      <w:r>
        <w:rPr>
          <w:sz w:val="28"/>
          <w:szCs w:val="28"/>
        </w:rPr>
        <w:t xml:space="preserve"> – электронная.</w:t>
      </w:r>
      <w:r>
        <w:rPr>
          <w:b/>
          <w:iCs/>
          <w:sz w:val="28"/>
          <w:szCs w:val="28"/>
        </w:rPr>
        <w:t xml:space="preserve"> </w:t>
      </w:r>
      <w:bookmarkStart w:id="2" w:name="_Hlk10444923"/>
      <w:r>
        <w:rPr>
          <w:b/>
          <w:iCs/>
          <w:sz w:val="28"/>
          <w:szCs w:val="28"/>
        </w:rPr>
        <w:t xml:space="preserve">Организатор Процедур</w:t>
      </w:r>
      <w:r>
        <w:rPr>
          <w:b/>
          <w:iCs/>
          <w:sz w:val="28"/>
          <w:szCs w:val="28"/>
        </w:rPr>
        <w:t xml:space="preserve">ы </w:t>
      </w:r>
      <w:r>
        <w:rPr>
          <w:bCs/>
          <w:sz w:val="28"/>
          <w:szCs w:val="28"/>
        </w:rPr>
        <w:t xml:space="preserve">ООО</w:t>
      </w:r>
      <w:r>
        <w:rPr>
          <w:bCs/>
          <w:sz w:val="28"/>
          <w:szCs w:val="28"/>
        </w:rPr>
        <w:t xml:space="preserve"> «РТС-тендер» (сайт www.rts-tender.ru)</w:t>
      </w:r>
      <w:r>
        <w:rPr>
          <w:sz w:val="28"/>
          <w:szCs w:val="28"/>
        </w:rPr>
        <w:t xml:space="preserve">.</w:t>
      </w:r>
      <w:bookmarkEnd w:id="1"/>
      <w:r>
        <w:rPr>
          <w:sz w:val="28"/>
        </w:rPr>
      </w:r>
      <w:bookmarkEnd w:id="2"/>
      <w:r>
        <w:rPr>
          <w:sz w:val="28"/>
        </w:rPr>
      </w:r>
      <w:r/>
    </w:p>
    <w:p>
      <w:pPr>
        <w:ind w:right="-45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 приватизации:</w:t>
      </w:r>
      <w:r>
        <w:rPr>
          <w:sz w:val="28"/>
          <w:szCs w:val="28"/>
        </w:rPr>
        <w:t xml:space="preserve"> продажа </w:t>
      </w:r>
      <w:r>
        <w:rPr>
          <w:sz w:val="28"/>
          <w:szCs w:val="28"/>
        </w:rPr>
        <w:t xml:space="preserve">посредством публичного предложения, форма подачи предложений о цене - открытая. </w:t>
      </w:r>
      <w:r>
        <w:rPr>
          <w:sz w:val="28"/>
        </w:rPr>
      </w:r>
      <w:r/>
    </w:p>
    <w:p>
      <w:pPr>
        <w:ind w:right="-454" w:firstLine="709"/>
        <w:jc w:val="both"/>
        <w:rPr>
          <w:sz w:val="28"/>
          <w:szCs w:val="28"/>
        </w:rPr>
      </w:pPr>
      <w:r>
        <w:rPr>
          <w:sz w:val="28"/>
        </w:rPr>
      </w:r>
      <w:r>
        <w:rPr>
          <w:b/>
          <w:sz w:val="28"/>
          <w:szCs w:val="28"/>
        </w:rPr>
        <w:t xml:space="preserve">Дата, место проведения торгов: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сентября 2021</w:t>
      </w:r>
      <w:r>
        <w:rPr>
          <w:sz w:val="28"/>
          <w:szCs w:val="28"/>
        </w:rPr>
        <w:t xml:space="preserve"> года в 11.</w:t>
      </w:r>
      <w:r>
        <w:rPr>
          <w:sz w:val="28"/>
          <w:szCs w:val="28"/>
        </w:rPr>
        <w:t xml:space="preserve">00 часов по московскому времени;</w:t>
      </w:r>
      <w:r>
        <w:rPr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ind w:right="-45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торговая площадка </w:t>
      </w:r>
      <w:r>
        <w:rPr>
          <w:bCs/>
          <w:sz w:val="28"/>
          <w:szCs w:val="28"/>
        </w:rPr>
        <w:t xml:space="preserve">РТС-тендер</w:t>
      </w:r>
      <w:r>
        <w:rPr>
          <w:bCs/>
          <w:sz w:val="28"/>
          <w:szCs w:val="28"/>
        </w:rPr>
        <w:t xml:space="preserve">, процедура </w:t>
      </w:r>
      <w:r>
        <w:rPr>
          <w:bCs/>
          <w:sz w:val="28"/>
          <w:szCs w:val="28"/>
        </w:rPr>
        <w:t xml:space="preserve">62262; </w:t>
      </w:r>
      <w:r>
        <w:rPr>
          <w:sz w:val="28"/>
        </w:rPr>
      </w:r>
      <w:r/>
    </w:p>
    <w:p>
      <w:pPr>
        <w:ind w:right="-45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ссылка </w:t>
      </w:r>
      <w:r>
        <w:rPr>
          <w:bCs/>
          <w:sz w:val="28"/>
          <w:szCs w:val="28"/>
        </w:rPr>
        <w:t xml:space="preserve">https://i.rts-tender.ru/main/auction/Trade/Privatization/View.aspx?Id=62262&amp;Guid=87485a16-fa8a-4d5e-8d2a-d77dae2a184d</w:t>
      </w:r>
      <w:r>
        <w:rPr>
          <w:bCs/>
          <w:sz w:val="28"/>
          <w:szCs w:val="28"/>
        </w:rPr>
      </w:r>
      <w:r/>
    </w:p>
    <w:p>
      <w:pPr>
        <w:ind w:right="-45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</w:r>
      <w:r>
        <w:rPr>
          <w:b/>
          <w:sz w:val="28"/>
          <w:szCs w:val="28"/>
        </w:rPr>
        <w:t xml:space="preserve">Сроки приема заявок и поступления за</w:t>
      </w:r>
      <w:r>
        <w:rPr>
          <w:b/>
          <w:sz w:val="28"/>
          <w:szCs w:val="28"/>
        </w:rPr>
        <w:t xml:space="preserve">датков: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30.07.2021 с 9.00 по 06.09.2021 до 18</w:t>
      </w:r>
      <w:r>
        <w:rPr>
          <w:sz w:val="28"/>
          <w:szCs w:val="28"/>
        </w:rPr>
        <w:t xml:space="preserve">.00 (включительно).</w:t>
      </w:r>
      <w:r>
        <w:rPr>
          <w:sz w:val="28"/>
        </w:rPr>
      </w:r>
      <w:r/>
    </w:p>
    <w:p>
      <w:pPr>
        <w:ind w:right="-454" w:firstLine="709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Полная информация о приватизации размещена на сайтах в сети «Интернет»: www.torgi.gov.ru, </w:t>
      </w:r>
      <w:hyperlink r:id="rId9" w:tooltip="http://www.dizo44.ru/" w:history="1">
        <w:r>
          <w:rPr>
            <w:sz w:val="28"/>
            <w:szCs w:val="28"/>
          </w:rPr>
          <w:t xml:space="preserve">www.dizo44.ru</w:t>
        </w:r>
      </w:hyperlink>
      <w:r>
        <w:rPr>
          <w:sz w:val="28"/>
          <w:szCs w:val="28"/>
        </w:rPr>
        <w:t xml:space="preserve"> (сайт департамента и</w:t>
      </w:r>
      <w:r>
        <w:rPr>
          <w:sz w:val="28"/>
          <w:szCs w:val="28"/>
        </w:rPr>
        <w:t xml:space="preserve">мущественных и земельных отношений Костромской области), </w:t>
      </w:r>
      <w:hyperlink r:id="rId10" w:tooltip="http://www.аdm44.ru" w:history="1">
        <w:r>
          <w:rPr>
            <w:sz w:val="28"/>
            <w:szCs w:val="28"/>
          </w:rPr>
          <w:t xml:space="preserve">www.аdm44.ru</w:t>
        </w:r>
      </w:hyperlink>
      <w:r>
        <w:rPr>
          <w:sz w:val="28"/>
          <w:szCs w:val="28"/>
        </w:rPr>
        <w:t xml:space="preserve"> приватизация государственного имущества (портал государственных органов Костромской области).</w:t>
      </w:r>
      <w:r>
        <w:rPr>
          <w:sz w:val="28"/>
        </w:rPr>
      </w:r>
      <w:r/>
    </w:p>
    <w:p>
      <w:pPr>
        <w:ind w:right="-454" w:firstLine="709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Справки по телефону: (4942) 45-</w:t>
      </w:r>
      <w:r>
        <w:rPr>
          <w:sz w:val="28"/>
          <w:szCs w:val="28"/>
        </w:rPr>
        <w:t xml:space="preserve">20-12, </w:t>
      </w:r>
      <w:bookmarkEnd w:id="0"/>
      <w:r>
        <w:rPr>
          <w:sz w:val="28"/>
          <w:szCs w:val="28"/>
        </w:rPr>
        <w:t xml:space="preserve">(4942) 45-</w:t>
      </w:r>
      <w:r>
        <w:rPr>
          <w:sz w:val="28"/>
          <w:szCs w:val="28"/>
        </w:rPr>
        <w:t xml:space="preserve">70-94</w:t>
      </w:r>
      <w:r>
        <w:rPr>
          <w:sz w:val="28"/>
        </w:rPr>
      </w:r>
      <w:r/>
    </w:p>
    <w:tbl>
      <w:tblPr>
        <w:tblW w:w="15057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8"/>
        <w:gridCol w:w="1843"/>
        <w:gridCol w:w="992"/>
        <w:gridCol w:w="1276"/>
        <w:gridCol w:w="992"/>
        <w:gridCol w:w="1417"/>
        <w:gridCol w:w="1701"/>
        <w:gridCol w:w="1276"/>
        <w:gridCol w:w="1167"/>
      </w:tblGrid>
      <w:tr>
        <w:trPr>
          <w:trHeight w:val="20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№ лота</w:t>
            </w:r>
            <w:r/>
            <w:r/>
          </w:p>
        </w:tc>
        <w:tc>
          <w:tcPr>
            <w:tcW w:w="382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объекта продажи, технические характеристики</w:t>
            </w:r>
            <w:r/>
            <w:r/>
          </w:p>
          <w:p>
            <w:pPr>
              <w:jc w:val="both"/>
            </w:pPr>
            <w:r/>
            <w:r/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Адрес (местоположение) объекта</w:t>
            </w:r>
            <w:r/>
            <w:r/>
          </w:p>
        </w:tc>
        <w:tc>
          <w:tcPr>
            <w:gridSpan w:val="3"/>
            <w:tcW w:w="3260" w:type="dxa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Цена первоначального предложения устанавливается в размере начальной цены несостоявшегося аукциона, руб.</w:t>
            </w:r>
            <w:r/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Минимальная цена предложения, по которой может быть продано имущество («цена отсечения»), руб.</w:t>
            </w: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Величина снижения цены первоначального предложения («шаг понижения»), руб.</w:t>
            </w:r>
            <w:r/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Величина повышения цены («шаг аукциона»), руб.</w:t>
            </w:r>
            <w:r/>
            <w:r/>
          </w:p>
        </w:tc>
        <w:tc>
          <w:tcPr>
            <w:tcW w:w="1167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Задаток (20% от начальной цены), </w:t>
            </w:r>
            <w:r/>
            <w:r/>
          </w:p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руб.</w:t>
            </w:r>
            <w:r>
              <w:rPr>
                <w:sz w:val="22"/>
                <w:szCs w:val="22"/>
              </w:rPr>
            </w:r>
            <w:r/>
          </w:p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</w:r>
            <w:r/>
            <w:r/>
          </w:p>
          <w:p>
            <w:pPr>
              <w:ind w:left="-108" w:right="-108"/>
              <w:jc w:val="center"/>
            </w:pPr>
            <w:r/>
            <w:r/>
            <w:r/>
          </w:p>
          <w:p>
            <w:pPr>
              <w:ind w:left="-108" w:right="-108"/>
              <w:jc w:val="center"/>
            </w:pPr>
            <w:r/>
            <w:r/>
            <w:r/>
          </w:p>
          <w:p>
            <w:pPr>
              <w:ind w:left="-108" w:right="-108"/>
              <w:jc w:val="center"/>
            </w:pPr>
            <w:r/>
            <w:r/>
            <w:r/>
          </w:p>
          <w:p>
            <w:pPr>
              <w:ind w:left="-108" w:right="-108"/>
              <w:jc w:val="center"/>
            </w:pPr>
            <w:r/>
            <w:r/>
            <w:r/>
          </w:p>
        </w:tc>
      </w:tr>
      <w:tr>
        <w:trPr>
          <w:trHeight w:val="230"/>
        </w:trPr>
        <w:tc>
          <w:tcPr>
            <w:tcW w:w="566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3828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Всего </w:t>
            </w:r>
            <w:r/>
            <w:r/>
          </w:p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(с НДС)</w:t>
            </w:r>
            <w:r/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в том числе</w:t>
            </w:r>
            <w:r/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  <w:tc>
          <w:tcPr>
            <w:tcW w:w="1167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</w:tr>
      <w:tr>
        <w:trPr>
          <w:trHeight w:val="977"/>
        </w:trPr>
        <w:tc>
          <w:tcPr>
            <w:tcW w:w="566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3828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Объект </w:t>
            </w:r>
            <w:r>
              <w:rPr>
                <w:sz w:val="22"/>
                <w:szCs w:val="22"/>
              </w:rPr>
              <w:t xml:space="preserve">недвижи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мости</w:t>
            </w:r>
            <w:r>
              <w:rPr>
                <w:sz w:val="22"/>
                <w:szCs w:val="22"/>
              </w:rPr>
              <w:t xml:space="preserve"> </w:t>
            </w:r>
            <w:r/>
            <w:r/>
          </w:p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(с НДС)</w:t>
            </w:r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Зем.</w:t>
            </w:r>
            <w:r/>
            <w:r/>
          </w:p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участок</w:t>
            </w:r>
            <w:r/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  <w:tc>
          <w:tcPr>
            <w:tcW w:w="1167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/>
            <w:r/>
            <w:r/>
          </w:p>
        </w:tc>
      </w:tr>
      <w:tr>
        <w:trPr>
          <w:trHeight w:val="425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5</w:t>
            </w:r>
            <w:r>
              <w:rPr>
                <w:sz w:val="20"/>
                <w:szCs w:val="22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</w:rPr>
            </w:pPr>
            <w:r>
              <w:rPr>
                <w:sz w:val="20"/>
                <w:szCs w:val="22"/>
              </w:rPr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Здание (ка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ртофелехранилище), </w:t>
            </w:r>
            <w:r>
              <w:rPr>
                <w:rFonts w:ascii="Times New Roman" w:hAnsi="Times New Roman" w:cs="Times New Roman" w:eastAsia="Times New Roman"/>
                <w:sz w:val="20"/>
                <w:szCs w:val="28"/>
              </w:rPr>
              <w:t xml:space="preserve">назначение: нежилое,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1400,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кв.м,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кадастровый номер 44:04: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021501:39,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с одноврем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енным отчужд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ением земель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ного участка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, категория зем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ель: зе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мли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сельскохозяйственного назначения, вид разрешенного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ис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льзования: хранение и переработка се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льскохозяйственной продукции, для иных видов сельскохозяйственного использования,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общая площадь 2 108 кв.м, кадастро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вый ном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ер 44:0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4:02330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4:190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sz w:val="20"/>
                <w:szCs w:val="22"/>
              </w:rPr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Костромская область, Галичски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й район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с. Ми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хайловс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кое, </w: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widowControl w:val="off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д. б/н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</w:r>
            <w:r>
              <w:rPr>
                <w:sz w:val="20"/>
                <w:szCs w:val="28"/>
              </w:rPr>
              <w:t xml:space="preserve">504 000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</w:r>
            <w:r>
              <w:rPr>
                <w:color w:val="000000"/>
                <w:sz w:val="20"/>
                <w:szCs w:val="28"/>
              </w:rPr>
              <w:t xml:space="preserve">501 000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</w:r>
            <w:r>
              <w:rPr>
                <w:color w:val="000000"/>
                <w:sz w:val="20"/>
                <w:szCs w:val="28"/>
              </w:rPr>
              <w:t xml:space="preserve">3 000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252  000</w:t>
            </w:r>
            <w:r>
              <w:rPr>
                <w:sz w:val="20"/>
                <w:szCs w:val="22"/>
              </w:rPr>
            </w: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25 200</w:t>
            </w:r>
            <w:r>
              <w:rPr>
                <w:sz w:val="20"/>
                <w:szCs w:val="22"/>
              </w:rPr>
            </w:r>
            <w:r>
              <w:rPr>
                <w:sz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10 000</w:t>
            </w:r>
            <w:r>
              <w:rPr>
                <w:sz w:val="20"/>
                <w:szCs w:val="22"/>
              </w:rPr>
            </w:r>
            <w:r>
              <w:rPr>
                <w:sz w:val="20"/>
              </w:rPr>
            </w:r>
          </w:p>
        </w:tc>
        <w:tc>
          <w:tcPr>
            <w:tcW w:w="1167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100 800</w:t>
            </w:r>
            <w:r>
              <w:rPr>
                <w:sz w:val="20"/>
                <w:szCs w:val="22"/>
              </w:rPr>
            </w:r>
            <w:r>
              <w:rPr>
                <w:sz w:val="20"/>
              </w:rPr>
            </w:r>
          </w:p>
        </w:tc>
      </w:tr>
    </w:tbl>
    <w:p>
      <w:pPr>
        <w:ind w:firstLine="567"/>
        <w:jc w:val="both"/>
        <w:rPr>
          <w:sz w:val="28"/>
          <w:szCs w:val="28"/>
          <w:u w:val="single"/>
        </w:rPr>
        <w:sectPr>
          <w:footnotePr/>
          <w:endnotePr/>
          <w:type w:val="nextPage"/>
          <w:pgSz w:w="16838" w:h="11906" w:orient="landscape"/>
          <w:pgMar w:top="227" w:right="1134" w:bottom="227" w:left="1134" w:header="709" w:footer="709" w:gutter="0"/>
          <w:cols w:num="1" w:sep="0" w:space="708" w:equalWidth="1"/>
          <w:docGrid w:linePitch="360"/>
        </w:sectPr>
      </w:pP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  <w:r/>
    </w:p>
    <w:p>
      <w:pPr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bCs/>
          <w:sz w:val="28"/>
          <w:szCs w:val="28"/>
        </w:rPr>
        <w:t xml:space="preserve">Лот № 5</w:t>
      </w:r>
      <w:r/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882392" cy="2879191"/>
                <wp:effectExtent l="0" t="0" r="0" b="0"/>
                <wp:docPr id="1" name="Рисунок 7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3882391" cy="2879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05.7pt;height:226.7pt;" stroked="false">
                <v:path textboxrect="0,0,0,0"/>
                <v:imagedata r:id="rId11" o:title=""/>
              </v:shape>
            </w:pict>
          </mc:Fallback>
        </mc:AlternateContent>
      </w:r>
      <w:r/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931839" cy="2969358"/>
                <wp:effectExtent l="0" t="0" r="0" b="0"/>
                <wp:docPr id="2" name="Рисунок 8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3931839" cy="2969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09.6pt;height:233.8pt;" stroked="false">
                <v:path textboxrect="0,0,0,0"/>
                <v:imagedata r:id="rId12" o:title=""/>
              </v:shape>
            </w:pict>
          </mc:Fallback>
        </mc:AlternateContent>
      </w:r>
      <w:r/>
      <w:r/>
    </w:p>
    <w:p>
      <w:pPr>
        <w:jc w:val="center"/>
        <w:rPr>
          <w:highlight w:val="none"/>
        </w:rPr>
      </w:pPr>
      <w:r>
        <w:rPr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  <w:t xml:space="preserve">Здание (ка</w:t>
      </w:r>
      <w:r>
        <w:rPr>
          <w:rFonts w:ascii="Times New Roman" w:hAnsi="Times New Roman"/>
          <w:color w:val="000000"/>
          <w:sz w:val="28"/>
          <w:szCs w:val="28"/>
        </w:rPr>
        <w:t xml:space="preserve">ртофелехранилище),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назначение: нежилое, </w:t>
      </w:r>
      <w:r>
        <w:rPr>
          <w:rFonts w:ascii="Times New Roman" w:hAnsi="Times New Roman"/>
          <w:color w:val="000000"/>
          <w:sz w:val="28"/>
          <w:szCs w:val="28"/>
        </w:rPr>
        <w:t xml:space="preserve">общая площадь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1400,</w:t>
      </w:r>
      <w:r>
        <w:rPr>
          <w:rFonts w:ascii="Times New Roman" w:hAnsi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 кв.м, </w:t>
      </w:r>
      <w:r>
        <w:rPr>
          <w:rFonts w:ascii="Times New Roman" w:hAnsi="Times New Roman"/>
          <w:color w:val="000000"/>
          <w:sz w:val="28"/>
          <w:szCs w:val="28"/>
        </w:rPr>
        <w:t xml:space="preserve">кадастровый номер 44:04:</w:t>
      </w:r>
      <w:r>
        <w:rPr>
          <w:rFonts w:ascii="Times New Roman" w:hAnsi="Times New Roman"/>
          <w:color w:val="000000"/>
          <w:sz w:val="28"/>
          <w:szCs w:val="28"/>
        </w:rPr>
        <w:t xml:space="preserve">021501:39,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</w:t>
      </w:r>
      <w:r>
        <w:rPr>
          <w:rFonts w:ascii="Times New Roman" w:hAnsi="Times New Roman"/>
          <w:color w:val="000000"/>
          <w:sz w:val="28"/>
          <w:szCs w:val="28"/>
        </w:rPr>
        <w:t xml:space="preserve">рес</w:t>
      </w:r>
      <w:r>
        <w:rPr>
          <w:rFonts w:ascii="Times New Roman" w:hAnsi="Times New Roman"/>
          <w:color w:val="000000"/>
          <w:sz w:val="28"/>
          <w:szCs w:val="28"/>
        </w:rPr>
        <w:t xml:space="preserve"> (местоположение)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</w:rPr>
        <w:t xml:space="preserve"> Костромская область, Галичски</w:t>
      </w:r>
      <w:r>
        <w:rPr>
          <w:rFonts w:ascii="Times New Roman" w:hAnsi="Times New Roman"/>
          <w:color w:val="000000"/>
          <w:sz w:val="28"/>
          <w:szCs w:val="28"/>
        </w:rPr>
        <w:t xml:space="preserve">й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, с. Ми</w:t>
      </w:r>
      <w:r>
        <w:rPr>
          <w:rFonts w:ascii="Times New Roman" w:hAnsi="Times New Roman"/>
          <w:color w:val="000000"/>
          <w:sz w:val="28"/>
          <w:szCs w:val="28"/>
        </w:rPr>
        <w:t xml:space="preserve">хайловс</w:t>
      </w:r>
      <w:r>
        <w:rPr>
          <w:rFonts w:ascii="Times New Roman" w:hAnsi="Times New Roman"/>
          <w:color w:val="000000"/>
          <w:sz w:val="28"/>
          <w:szCs w:val="28"/>
        </w:rPr>
        <w:t xml:space="preserve">кое, </w:t>
      </w:r>
      <w:r>
        <w:rPr>
          <w:rFonts w:ascii="Times New Roman" w:hAnsi="Times New Roman"/>
          <w:color w:val="000000"/>
          <w:sz w:val="28"/>
          <w:szCs w:val="28"/>
        </w:rPr>
        <w:t xml:space="preserve">д. б/н</w:t>
      </w:r>
      <w:r>
        <w:rPr>
          <w:rFonts w:ascii="Times New Roman" w:hAnsi="Times New Roman"/>
          <w:color w:val="000000"/>
          <w:sz w:val="28"/>
          <w:szCs w:val="28"/>
        </w:rPr>
        <w:t xml:space="preserve">, с одноврем</w:t>
      </w:r>
      <w:r>
        <w:rPr>
          <w:rFonts w:ascii="Times New Roman" w:hAnsi="Times New Roman"/>
          <w:color w:val="000000"/>
          <w:sz w:val="28"/>
          <w:szCs w:val="28"/>
        </w:rPr>
        <w:t xml:space="preserve">енным отчужд</w:t>
      </w:r>
      <w:r>
        <w:rPr>
          <w:rFonts w:ascii="Times New Roman" w:hAnsi="Times New Roman"/>
          <w:color w:val="000000"/>
          <w:sz w:val="28"/>
          <w:szCs w:val="28"/>
        </w:rPr>
        <w:t xml:space="preserve">ением земель</w:t>
      </w:r>
      <w:r>
        <w:rPr>
          <w:rFonts w:ascii="Times New Roman" w:hAnsi="Times New Roman"/>
          <w:color w:val="000000"/>
          <w:sz w:val="28"/>
          <w:szCs w:val="28"/>
        </w:rPr>
        <w:t xml:space="preserve">ного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, категория зем</w:t>
      </w:r>
      <w:r>
        <w:rPr>
          <w:rFonts w:ascii="Times New Roman" w:hAnsi="Times New Roman"/>
          <w:color w:val="000000"/>
          <w:sz w:val="28"/>
          <w:szCs w:val="28"/>
        </w:rPr>
        <w:t xml:space="preserve">ель: зе</w:t>
      </w:r>
      <w:r>
        <w:rPr>
          <w:rFonts w:ascii="Times New Roman" w:hAnsi="Times New Roman"/>
          <w:color w:val="000000"/>
          <w:sz w:val="28"/>
          <w:szCs w:val="28"/>
        </w:rPr>
        <w:t xml:space="preserve">мли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сельскохозяйственного назначения, вид разрешенного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ис</w:t>
      </w:r>
      <w:r>
        <w:rPr>
          <w:rFonts w:ascii="Times New Roman" w:hAnsi="Times New Roman"/>
          <w:color w:val="000000"/>
          <w:sz w:val="28"/>
          <w:szCs w:val="28"/>
        </w:rPr>
        <w:t xml:space="preserve">по</w:t>
      </w:r>
      <w:r>
        <w:rPr>
          <w:rFonts w:ascii="Times New Roman" w:hAnsi="Times New Roman"/>
          <w:color w:val="000000"/>
          <w:sz w:val="28"/>
          <w:szCs w:val="28"/>
        </w:rPr>
        <w:t xml:space="preserve">льзования: хранение и переработка се</w:t>
      </w:r>
      <w:r>
        <w:rPr>
          <w:rFonts w:ascii="Times New Roman" w:hAnsi="Times New Roman"/>
          <w:color w:val="000000"/>
          <w:sz w:val="28"/>
          <w:szCs w:val="28"/>
        </w:rPr>
        <w:t xml:space="preserve">льскохозяйственной продукции, для иных видов сельскохозяйственного использования,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общая площадь 2 108 кв.м, кадастро</w:t>
      </w:r>
      <w:r>
        <w:rPr>
          <w:rFonts w:ascii="Times New Roman" w:hAnsi="Times New Roman"/>
          <w:color w:val="000000"/>
          <w:sz w:val="28"/>
          <w:szCs w:val="28"/>
        </w:rPr>
        <w:t xml:space="preserve">вый ном</w:t>
      </w:r>
      <w:r>
        <w:rPr>
          <w:rFonts w:ascii="Times New Roman" w:hAnsi="Times New Roman"/>
          <w:color w:val="000000"/>
          <w:sz w:val="28"/>
          <w:szCs w:val="28"/>
        </w:rPr>
        <w:t xml:space="preserve">ер 44:0</w:t>
      </w:r>
      <w:r>
        <w:rPr>
          <w:rFonts w:ascii="Times New Roman" w:hAnsi="Times New Roman"/>
          <w:color w:val="000000"/>
          <w:sz w:val="28"/>
          <w:szCs w:val="28"/>
        </w:rPr>
        <w:t xml:space="preserve">4:02330</w:t>
      </w:r>
      <w:r>
        <w:rPr>
          <w:rFonts w:ascii="Times New Roman" w:hAnsi="Times New Roman"/>
          <w:color w:val="000000"/>
          <w:sz w:val="28"/>
          <w:szCs w:val="28"/>
        </w:rPr>
        <w:t xml:space="preserve">4:190, адрес </w:t>
      </w:r>
      <w:r>
        <w:rPr>
          <w:rFonts w:ascii="Times New Roman" w:hAnsi="Times New Roman"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/>
          <w:color w:val="000000"/>
          <w:sz w:val="28"/>
          <w:szCs w:val="28"/>
        </w:rPr>
        <w:t xml:space="preserve">е</w:t>
      </w:r>
      <w:r>
        <w:rPr>
          <w:rFonts w:ascii="Times New Roman" w:hAnsi="Times New Roman"/>
          <w:color w:val="000000"/>
          <w:sz w:val="28"/>
          <w:szCs w:val="28"/>
        </w:rPr>
        <w:t xml:space="preserve">стопо</w:t>
      </w:r>
      <w:r>
        <w:rPr>
          <w:rFonts w:ascii="Times New Roman" w:hAnsi="Times New Roman"/>
          <w:color w:val="000000"/>
          <w:sz w:val="28"/>
          <w:szCs w:val="28"/>
        </w:rPr>
        <w:t xml:space="preserve">ло</w:t>
      </w:r>
      <w:r>
        <w:rPr>
          <w:rFonts w:ascii="Times New Roman" w:hAnsi="Times New Roman"/>
          <w:color w:val="000000"/>
          <w:sz w:val="28"/>
          <w:szCs w:val="28"/>
        </w:rPr>
        <w:t xml:space="preserve">же</w:t>
      </w:r>
      <w:r>
        <w:rPr>
          <w:rFonts w:ascii="Times New Roman" w:hAnsi="Times New Roman"/>
          <w:color w:val="000000"/>
          <w:sz w:val="28"/>
          <w:szCs w:val="28"/>
        </w:rPr>
        <w:t xml:space="preserve">ние</w:t>
      </w:r>
      <w:r>
        <w:rPr>
          <w:rFonts w:ascii="Times New Roman" w:hAnsi="Times New Roman"/>
          <w:color w:val="000000"/>
          <w:sz w:val="28"/>
          <w:szCs w:val="28"/>
        </w:rPr>
        <w:t xml:space="preserve">)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«местопо</w:t>
      </w:r>
      <w:r>
        <w:rPr>
          <w:rFonts w:ascii="Times New Roman" w:hAnsi="Times New Roman"/>
          <w:color w:val="000000"/>
          <w:sz w:val="28"/>
          <w:szCs w:val="28"/>
        </w:rPr>
        <w:t xml:space="preserve">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/>
          <w:color w:val="000000"/>
          <w:sz w:val="28"/>
          <w:szCs w:val="28"/>
        </w:rPr>
        <w:t xml:space="preserve">тановлено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относительно ори</w:t>
      </w:r>
      <w:r>
        <w:rPr>
          <w:rFonts w:ascii="Times New Roman" w:hAnsi="Times New Roman"/>
          <w:color w:val="000000"/>
          <w:sz w:val="28"/>
          <w:szCs w:val="28"/>
        </w:rPr>
        <w:t xml:space="preserve">ент</w:t>
      </w:r>
      <w:r>
        <w:rPr>
          <w:rFonts w:ascii="Times New Roman" w:hAnsi="Times New Roman"/>
          <w:color w:val="000000"/>
          <w:sz w:val="28"/>
          <w:szCs w:val="28"/>
        </w:rPr>
        <w:t xml:space="preserve">ира,</w:t>
      </w:r>
      <w:r>
        <w:rPr>
          <w:rFonts w:ascii="Times New Roman" w:hAnsi="Times New Roman"/>
          <w:color w:val="000000"/>
          <w:sz w:val="28"/>
          <w:szCs w:val="28"/>
        </w:rPr>
        <w:t xml:space="preserve"> рас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положенн</w:t>
      </w:r>
      <w:r>
        <w:rPr>
          <w:rFonts w:ascii="Times New Roman" w:hAnsi="Times New Roman"/>
          <w:color w:val="000000"/>
          <w:sz w:val="28"/>
          <w:szCs w:val="28"/>
        </w:rPr>
        <w:t xml:space="preserve">ого в границах участка. Почтовый адрес о</w:t>
      </w:r>
      <w:r>
        <w:rPr>
          <w:rFonts w:ascii="Times New Roman" w:hAnsi="Times New Roman"/>
          <w:color w:val="000000"/>
          <w:sz w:val="28"/>
          <w:szCs w:val="28"/>
        </w:rPr>
        <w:t xml:space="preserve">риентира:</w:t>
      </w:r>
      <w:r>
        <w:rPr>
          <w:rFonts w:ascii="Times New Roman" w:hAnsi="Times New Roman"/>
          <w:color w:val="000000"/>
          <w:sz w:val="28"/>
          <w:szCs w:val="28"/>
        </w:rPr>
        <w:t xml:space="preserve"> Костромская область, Галичск</w:t>
      </w:r>
      <w:r>
        <w:rPr>
          <w:rFonts w:ascii="Times New Roman" w:hAnsi="Times New Roman"/>
          <w:color w:val="000000"/>
          <w:sz w:val="28"/>
          <w:szCs w:val="28"/>
        </w:rPr>
        <w:t xml:space="preserve">ий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с. Михайловское, у с. Михайловско</w:t>
      </w:r>
      <w:r>
        <w:rPr>
          <w:rFonts w:ascii="Times New Roman" w:hAnsi="Times New Roman"/>
          <w:color w:val="000000"/>
          <w:sz w:val="28"/>
          <w:szCs w:val="28"/>
        </w:rPr>
        <w:t xml:space="preserve">е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</w:r>
      <w:r/>
    </w:p>
    <w:p>
      <w:pPr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</w:pPr>
      <w:r/>
      <w:r/>
    </w:p>
    <w:p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</w:r>
      <w:r>
        <w:rPr>
          <w:b/>
          <w:sz w:val="28"/>
          <w:lang w:val="en-US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1" w:bottom="1134" w:left="130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table of figures"/>
    <w:basedOn w:val="652"/>
    <w:next w:val="652"/>
    <w:uiPriority w:val="99"/>
    <w:unhideWhenUsed/>
    <w:pPr>
      <w:spacing w:after="0" w:afterAutospacing="0"/>
    </w:pPr>
  </w:style>
  <w:style w:type="character" w:styleId="635">
    <w:name w:val="Heading 2 Char"/>
    <w:basedOn w:val="662"/>
    <w:link w:val="654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7 Char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0">
    <w:name w:val="Heading 8 Char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41">
    <w:name w:val="Heading 9 Char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42">
    <w:name w:val="Title Char"/>
    <w:basedOn w:val="662"/>
    <w:link w:val="676"/>
    <w:uiPriority w:val="10"/>
    <w:rPr>
      <w:sz w:val="48"/>
      <w:szCs w:val="48"/>
    </w:rPr>
  </w:style>
  <w:style w:type="character" w:styleId="643">
    <w:name w:val="Subtitle Char"/>
    <w:basedOn w:val="662"/>
    <w:link w:val="678"/>
    <w:uiPriority w:val="11"/>
    <w:rPr>
      <w:sz w:val="24"/>
      <w:szCs w:val="24"/>
    </w:rPr>
  </w:style>
  <w:style w:type="character" w:styleId="644">
    <w:name w:val="Quote Char"/>
    <w:link w:val="680"/>
    <w:uiPriority w:val="29"/>
    <w:rPr>
      <w:i/>
    </w:rPr>
  </w:style>
  <w:style w:type="character" w:styleId="645">
    <w:name w:val="Intense Quote Char"/>
    <w:link w:val="682"/>
    <w:uiPriority w:val="30"/>
    <w:rPr>
      <w:i/>
    </w:rPr>
  </w:style>
  <w:style w:type="character" w:styleId="646">
    <w:name w:val="Header Char"/>
    <w:basedOn w:val="662"/>
    <w:link w:val="684"/>
    <w:uiPriority w:val="99"/>
  </w:style>
  <w:style w:type="character" w:styleId="647">
    <w:name w:val="Caption Char"/>
    <w:basedOn w:val="688"/>
    <w:link w:val="686"/>
    <w:uiPriority w:val="99"/>
  </w:style>
  <w:style w:type="character" w:styleId="648">
    <w:name w:val="Footnote Text Char"/>
    <w:link w:val="817"/>
    <w:uiPriority w:val="99"/>
    <w:rPr>
      <w:sz w:val="18"/>
    </w:rPr>
  </w:style>
  <w:style w:type="paragraph" w:styleId="649">
    <w:name w:val="endnote text"/>
    <w:basedOn w:val="652"/>
    <w:link w:val="650"/>
    <w:uiPriority w:val="99"/>
    <w:semiHidden/>
    <w:unhideWhenUsed/>
    <w:rPr>
      <w:sz w:val="20"/>
    </w:rPr>
    <w:pPr>
      <w:spacing w:lineRule="auto" w:line="240" w:after="0"/>
    </w:pPr>
  </w:style>
  <w:style w:type="character" w:styleId="650">
    <w:name w:val="Endnote Text Char"/>
    <w:link w:val="649"/>
    <w:uiPriority w:val="99"/>
    <w:rPr>
      <w:sz w:val="20"/>
    </w:rPr>
  </w:style>
  <w:style w:type="character" w:styleId="651">
    <w:name w:val="endnote reference"/>
    <w:basedOn w:val="662"/>
    <w:uiPriority w:val="99"/>
    <w:semiHidden/>
    <w:unhideWhenUsed/>
    <w:rPr>
      <w:vertAlign w:val="superscript"/>
    </w:rPr>
  </w:style>
  <w:style w:type="paragraph" w:styleId="652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53">
    <w:name w:val="Heading 1"/>
    <w:basedOn w:val="652"/>
    <w:next w:val="652"/>
    <w:link w:val="830"/>
    <w:qFormat/>
    <w:rPr>
      <w:b/>
      <w:bCs/>
    </w:rPr>
    <w:pPr>
      <w:jc w:val="center"/>
      <w:keepNext/>
      <w:spacing w:before="180"/>
      <w:outlineLvl w:val="0"/>
    </w:pPr>
  </w:style>
  <w:style w:type="paragraph" w:styleId="654">
    <w:name w:val="Heading 2"/>
    <w:basedOn w:val="652"/>
    <w:next w:val="652"/>
    <w:link w:val="6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5">
    <w:name w:val="Heading 3"/>
    <w:basedOn w:val="652"/>
    <w:next w:val="652"/>
    <w:link w:val="66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6">
    <w:name w:val="Heading 4"/>
    <w:basedOn w:val="652"/>
    <w:next w:val="652"/>
    <w:link w:val="6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7">
    <w:name w:val="Heading 5"/>
    <w:basedOn w:val="652"/>
    <w:next w:val="652"/>
    <w:link w:val="6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8">
    <w:name w:val="Heading 6"/>
    <w:basedOn w:val="652"/>
    <w:next w:val="652"/>
    <w:link w:val="831"/>
    <w:qFormat/>
    <w:rPr>
      <w:b/>
      <w:bCs/>
      <w:sz w:val="24"/>
      <w:szCs w:val="24"/>
    </w:rPr>
    <w:pPr>
      <w:jc w:val="center"/>
      <w:keepNext/>
      <w:outlineLvl w:val="5"/>
    </w:pPr>
  </w:style>
  <w:style w:type="paragraph" w:styleId="659">
    <w:name w:val="Heading 7"/>
    <w:basedOn w:val="652"/>
    <w:next w:val="652"/>
    <w:link w:val="6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0">
    <w:name w:val="Heading 8"/>
    <w:basedOn w:val="652"/>
    <w:next w:val="652"/>
    <w:link w:val="6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1">
    <w:name w:val="Heading 9"/>
    <w:basedOn w:val="652"/>
    <w:next w:val="652"/>
    <w:link w:val="6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667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List Paragraph"/>
    <w:basedOn w:val="652"/>
    <w:qFormat/>
    <w:uiPriority w:val="34"/>
    <w:pPr>
      <w:contextualSpacing w:val="true"/>
      <w:ind w:left="720"/>
    </w:pPr>
  </w:style>
  <w:style w:type="paragraph" w:styleId="675">
    <w:name w:val="No Spacing"/>
    <w:qFormat/>
    <w:uiPriority w:val="1"/>
    <w:pPr>
      <w:spacing w:lineRule="auto" w:line="240" w:after="0"/>
    </w:pPr>
  </w:style>
  <w:style w:type="paragraph" w:styleId="676">
    <w:name w:val="Title"/>
    <w:basedOn w:val="652"/>
    <w:next w:val="652"/>
    <w:link w:val="6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7" w:customStyle="1">
    <w:name w:val="Название Знак"/>
    <w:basedOn w:val="662"/>
    <w:link w:val="676"/>
    <w:uiPriority w:val="10"/>
    <w:rPr>
      <w:sz w:val="48"/>
      <w:szCs w:val="48"/>
    </w:rPr>
  </w:style>
  <w:style w:type="paragraph" w:styleId="678">
    <w:name w:val="Subtitle"/>
    <w:basedOn w:val="652"/>
    <w:next w:val="652"/>
    <w:link w:val="679"/>
    <w:qFormat/>
    <w:uiPriority w:val="11"/>
    <w:rPr>
      <w:sz w:val="24"/>
      <w:szCs w:val="24"/>
    </w:rPr>
    <w:pPr>
      <w:spacing w:after="200" w:before="200"/>
    </w:pPr>
  </w:style>
  <w:style w:type="character" w:styleId="679" w:customStyle="1">
    <w:name w:val="Подзаголовок Знак"/>
    <w:basedOn w:val="662"/>
    <w:link w:val="678"/>
    <w:uiPriority w:val="11"/>
    <w:rPr>
      <w:sz w:val="24"/>
      <w:szCs w:val="24"/>
    </w:rPr>
  </w:style>
  <w:style w:type="paragraph" w:styleId="680">
    <w:name w:val="Quote"/>
    <w:basedOn w:val="652"/>
    <w:next w:val="652"/>
    <w:link w:val="681"/>
    <w:qFormat/>
    <w:uiPriority w:val="29"/>
    <w:rPr>
      <w:i/>
    </w:rPr>
    <w:pPr>
      <w:ind w:left="720" w:right="720"/>
    </w:pPr>
  </w:style>
  <w:style w:type="character" w:styleId="681" w:customStyle="1">
    <w:name w:val="Цитата 2 Знак"/>
    <w:link w:val="680"/>
    <w:uiPriority w:val="29"/>
    <w:rPr>
      <w:i/>
    </w:rPr>
  </w:style>
  <w:style w:type="paragraph" w:styleId="682">
    <w:name w:val="Intense Quote"/>
    <w:basedOn w:val="652"/>
    <w:next w:val="652"/>
    <w:link w:val="683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 w:customStyle="1">
    <w:name w:val="Выделенная цитата Знак"/>
    <w:link w:val="682"/>
    <w:uiPriority w:val="30"/>
    <w:rPr>
      <w:i/>
    </w:rPr>
  </w:style>
  <w:style w:type="paragraph" w:styleId="684">
    <w:name w:val="Header"/>
    <w:basedOn w:val="652"/>
    <w:link w:val="6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5" w:customStyle="1">
    <w:name w:val="Верхний колонтитул Знак"/>
    <w:basedOn w:val="662"/>
    <w:link w:val="684"/>
    <w:uiPriority w:val="99"/>
  </w:style>
  <w:style w:type="paragraph" w:styleId="686">
    <w:name w:val="Footer"/>
    <w:basedOn w:val="652"/>
    <w:link w:val="6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7" w:customStyle="1">
    <w:name w:val="Footer Char"/>
    <w:basedOn w:val="662"/>
    <w:uiPriority w:val="99"/>
  </w:style>
  <w:style w:type="paragraph" w:styleId="688">
    <w:name w:val="Caption"/>
    <w:basedOn w:val="652"/>
    <w:next w:val="652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9" w:customStyle="1">
    <w:name w:val="Нижний колонтитул Знак"/>
    <w:link w:val="686"/>
    <w:uiPriority w:val="99"/>
  </w:style>
  <w:style w:type="table" w:styleId="690">
    <w:name w:val="Table Grid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 w:customStyle="1">
    <w:name w:val="Table Grid Light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Plain Table 1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Plain Table 2"/>
    <w:basedOn w:val="6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Plain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 w:customStyle="1">
    <w:name w:val="Plain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Plain Table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 w:customStyle="1">
    <w:name w:val="Grid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 w:customStyle="1">
    <w:name w:val="Grid Table 4 - Accent 1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0" w:customStyle="1">
    <w:name w:val="Grid Table 4 - Accent 2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1" w:customStyle="1">
    <w:name w:val="Grid Table 4 - Accent 3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2" w:customStyle="1">
    <w:name w:val="Grid Table 4 - Accent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3" w:customStyle="1">
    <w:name w:val="Grid Table 4 - Accent 5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4" w:customStyle="1">
    <w:name w:val="Grid Table 4 - Accent 6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5" w:customStyle="1">
    <w:name w:val="Grid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9BEE4" w:themeFill="accent1" w:themeFillTint="75"/>
      </w:tcPr>
    </w:tblStylePr>
    <w:tblStylePr w:type="band1Vert">
      <w:tcPr>
        <w:shd w:val="clear" w:fill="A9BEE4" w:color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4472C4" w:themeFill="accen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F6C3A0" w:themeFill="accent2" w:themeFillTint="75"/>
      </w:tcPr>
    </w:tblStylePr>
    <w:tblStylePr w:type="band1Vert">
      <w:tcPr>
        <w:shd w:val="clear" w:fill="F6C3A0" w:color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ED7D31" w:themeFill="accent2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D5D5D5" w:themeFill="accent3" w:themeFillTint="75"/>
      </w:tcPr>
    </w:tblStylePr>
    <w:tblStylePr w:type="band1Vert">
      <w:tcPr>
        <w:shd w:val="clear" w:fill="D5D5D5" w:color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5A5A5" w:themeFill="accent3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FFE28A" w:themeFill="accent4" w:themeFillTint="75"/>
      </w:tcPr>
    </w:tblStylePr>
    <w:tblStylePr w:type="band1Vert">
      <w:tcPr>
        <w:shd w:val="clear" w:fill="FFE28A" w:color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FFC000" w:themeFill="accent4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B3D0EB" w:themeFill="accent5" w:themeFillTint="75"/>
      </w:tcPr>
    </w:tblStylePr>
    <w:tblStylePr w:type="band1Vert">
      <w:tcPr>
        <w:shd w:val="clear" w:fill="B3D0EB" w:color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5B9BD5" w:themeFill="accent5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BCDBA8" w:themeFill="accent6" w:themeFillTint="75"/>
      </w:tcPr>
    </w:tblStylePr>
    <w:tblStylePr w:type="band1Vert">
      <w:tcPr>
        <w:shd w:val="clear" w:fill="BCDBA8" w:color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D8E2F3" w:themeFill="accent1" w:themeFillTint="34"/>
      </w:tcPr>
    </w:tblStylePr>
    <w:tblStylePr w:type="band1Vert">
      <w:tcPr>
        <w:shd w:val="clear" w:fill="D8E2F3" w:color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4" w:customStyle="1">
    <w:name w:val="Grid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5" w:customStyle="1">
    <w:name w:val="Grid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6" w:customStyle="1">
    <w:name w:val="Grid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7" w:customStyle="1">
    <w:name w:val="Grid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DDEAF6" w:themeFill="accent5" w:themeFillTint="34"/>
      </w:tcPr>
    </w:tblStylePr>
    <w:tblStylePr w:type="band1Vert">
      <w:tcPr>
        <w:shd w:val="clear" w:fill="DDEAF6" w:color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8" w:customStyle="1">
    <w:name w:val="Grid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9" w:customStyle="1">
    <w:name w:val="Grid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D8E2F3" w:themeFill="accent1" w:themeFillTint="34"/>
      </w:tcPr>
    </w:tblStylePr>
    <w:tblStylePr w:type="band1Vert">
      <w:tcPr>
        <w:shd w:val="clear" w:fill="D8E2F3" w:color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DDEAF6" w:themeFill="accent5" w:themeFillTint="34"/>
      </w:tcPr>
    </w:tblStylePr>
    <w:tblStylePr w:type="band1Vert">
      <w:tcPr>
        <w:shd w:val="clear" w:fill="DDEAF6" w:color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List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4" w:customStyle="1">
    <w:name w:val="List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5" w:customStyle="1">
    <w:name w:val="List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6" w:customStyle="1">
    <w:name w:val="List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7" w:customStyle="1">
    <w:name w:val="List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8" w:customStyle="1">
    <w:name w:val="List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59" w:customStyle="1">
    <w:name w:val="List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0" w:customStyle="1">
    <w:name w:val="List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2" w:customStyle="1">
    <w:name w:val="List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3" w:customStyle="1">
    <w:name w:val="List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4" w:customStyle="1">
    <w:name w:val="List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5" w:customStyle="1">
    <w:name w:val="List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6" w:customStyle="1">
    <w:name w:val="List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87" w:customStyle="1">
    <w:name w:val="List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8" w:customStyle="1">
    <w:name w:val="List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ned - Accent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796" w:customStyle="1">
    <w:name w:val="Lined - Accent 1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</w:style>
  <w:style w:type="table" w:styleId="797" w:customStyle="1">
    <w:name w:val="Lined - Accent 2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798" w:customStyle="1">
    <w:name w:val="Lined - Accent 3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799" w:customStyle="1">
    <w:name w:val="Lined - Accent 4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800" w:customStyle="1">
    <w:name w:val="Lined - Accent 5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</w:style>
  <w:style w:type="table" w:styleId="801" w:customStyle="1">
    <w:name w:val="Lined - Accent 6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802" w:customStyle="1">
    <w:name w:val="Bordered &amp; Lined - Accent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803" w:customStyle="1">
    <w:name w:val="Bordered &amp; Lined - Accent 1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</w:style>
  <w:style w:type="table" w:styleId="804" w:customStyle="1">
    <w:name w:val="Bordered &amp; Lined - Accent 2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805" w:customStyle="1">
    <w:name w:val="Bordered &amp; Lined - Accent 3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806" w:customStyle="1">
    <w:name w:val="Bordered &amp; Lined - Accent 4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807" w:customStyle="1">
    <w:name w:val="Bordered &amp; Lined - Accent 5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</w:style>
  <w:style w:type="table" w:styleId="808" w:customStyle="1">
    <w:name w:val="Bordered &amp; Lined - Accent 6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809" w:customStyle="1">
    <w:name w:val="Bordered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0" w:customStyle="1">
    <w:name w:val="Bordered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1" w:customStyle="1">
    <w:name w:val="Bordered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2" w:customStyle="1">
    <w:name w:val="Bordered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3" w:customStyle="1">
    <w:name w:val="Bordered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4" w:customStyle="1">
    <w:name w:val="Bordered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5" w:customStyle="1">
    <w:name w:val="Bordered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6">
    <w:name w:val="Hyperlink"/>
    <w:uiPriority w:val="99"/>
    <w:unhideWhenUsed/>
    <w:rPr>
      <w:color w:val="0563C1" w:themeColor="hyperlink"/>
      <w:u w:val="single"/>
    </w:rPr>
  </w:style>
  <w:style w:type="paragraph" w:styleId="817">
    <w:name w:val="footnote text"/>
    <w:basedOn w:val="652"/>
    <w:link w:val="818"/>
    <w:uiPriority w:val="99"/>
    <w:semiHidden/>
    <w:unhideWhenUsed/>
    <w:rPr>
      <w:sz w:val="18"/>
    </w:rPr>
    <w:pPr>
      <w:spacing w:after="40"/>
    </w:pPr>
  </w:style>
  <w:style w:type="character" w:styleId="818" w:customStyle="1">
    <w:name w:val="Текст сноски Знак"/>
    <w:link w:val="817"/>
    <w:uiPriority w:val="99"/>
    <w:rPr>
      <w:sz w:val="18"/>
    </w:rPr>
  </w:style>
  <w:style w:type="character" w:styleId="819">
    <w:name w:val="footnote reference"/>
    <w:basedOn w:val="662"/>
    <w:uiPriority w:val="99"/>
    <w:unhideWhenUsed/>
    <w:rPr>
      <w:vertAlign w:val="superscript"/>
    </w:rPr>
  </w:style>
  <w:style w:type="paragraph" w:styleId="820">
    <w:name w:val="toc 1"/>
    <w:basedOn w:val="652"/>
    <w:next w:val="652"/>
    <w:uiPriority w:val="39"/>
    <w:unhideWhenUsed/>
    <w:pPr>
      <w:spacing w:after="57"/>
    </w:pPr>
  </w:style>
  <w:style w:type="paragraph" w:styleId="821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22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23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24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25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26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27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28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character" w:styleId="830" w:customStyle="1">
    <w:name w:val="Заголовок 1 Знак"/>
    <w:basedOn w:val="662"/>
    <w:link w:val="653"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character" w:styleId="831" w:customStyle="1">
    <w:name w:val="Заголовок 6 Знак"/>
    <w:basedOn w:val="662"/>
    <w:link w:val="658"/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32">
    <w:name w:val="Balloon Text"/>
    <w:basedOn w:val="652"/>
    <w:link w:val="83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3" w:customStyle="1">
    <w:name w:val="Текст выноски Знак"/>
    <w:basedOn w:val="662"/>
    <w:link w:val="832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834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://www.dizo44.ru/" TargetMode="External"/><Relationship Id="rId10" Type="http://schemas.openxmlformats.org/officeDocument/2006/relationships/hyperlink" Target="http://www.&#1072;dm44.ru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Ольга Сергеевна</dc:creator>
  <cp:revision>14</cp:revision>
  <dcterms:created xsi:type="dcterms:W3CDTF">2020-12-10T08:57:00Z</dcterms:created>
  <dcterms:modified xsi:type="dcterms:W3CDTF">2021-08-09T09:37:02Z</dcterms:modified>
</cp:coreProperties>
</file>