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5" w:rsidRPr="00C92085" w:rsidRDefault="00C92085" w:rsidP="00C92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085">
        <w:rPr>
          <w:rFonts w:ascii="Times New Roman" w:hAnsi="Times New Roman" w:cs="Times New Roman"/>
          <w:sz w:val="28"/>
          <w:szCs w:val="28"/>
        </w:rPr>
        <w:t>На сайте Правительства появился раздел  с информацией о действующих мерах поддержки в условиях санкций. Они сгруппированы как по категориям получателей, так и по отдельным отраслям и сферам деятельности.</w:t>
      </w:r>
    </w:p>
    <w:p w:rsidR="00C92085" w:rsidRPr="00C92085" w:rsidRDefault="00C92085" w:rsidP="00C92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085">
        <w:rPr>
          <w:rFonts w:ascii="Times New Roman" w:hAnsi="Times New Roman" w:cs="Times New Roman"/>
          <w:sz w:val="28"/>
          <w:szCs w:val="28"/>
        </w:rPr>
        <w:t>Граждане могут получить актуальную информацию о помощи в поиске работы, правилах оформления кредитных каникул для заемщиков, а для предпринимателей доступны сведения о действующем в России моратории на проверки бизнеса, льготных кредитах для представителей различных отраслей, условиях нового этапа амнистии капитала.</w:t>
      </w:r>
    </w:p>
    <w:p w:rsidR="00C92085" w:rsidRPr="00C92085" w:rsidRDefault="00C92085" w:rsidP="00C92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085">
        <w:rPr>
          <w:rFonts w:ascii="Times New Roman" w:hAnsi="Times New Roman" w:cs="Times New Roman"/>
          <w:sz w:val="28"/>
          <w:szCs w:val="28"/>
        </w:rPr>
        <w:t>По мере принятия новых решений содержание информационного раздела будет оперативно обновляться, подчеркивают в правительстве.</w:t>
      </w:r>
    </w:p>
    <w:p w:rsidR="006133D0" w:rsidRPr="00C92085" w:rsidRDefault="00C92085" w:rsidP="00C920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C92085" w:rsidSect="008B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92085"/>
    <w:rsid w:val="00547256"/>
    <w:rsid w:val="008B00C5"/>
    <w:rsid w:val="00BB7B4B"/>
    <w:rsid w:val="00C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2022-03-24T10:56:00Z</dcterms:created>
  <dcterms:modified xsi:type="dcterms:W3CDTF">2022-03-24T10:56:00Z</dcterms:modified>
</cp:coreProperties>
</file>