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0F" w:rsidRDefault="00455E0F" w:rsidP="00455E0F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Правительство смягчило требования к маркировке молока и воды</w:t>
      </w:r>
    </w:p>
    <w:p w:rsidR="00455E0F" w:rsidRDefault="00455E0F" w:rsidP="00455E0F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🥛Правительство отложило до 1 декабря 2023 года введение обязательной маркировки молочной продукции для фермерских хозяйств и сельхозкооперативов. Так предприниматели смогут найти замену импортному оборудованию для нанесения маркировки.</w:t>
      </w:r>
    </w:p>
    <w:p w:rsidR="00455E0F" w:rsidRDefault="00455E0F" w:rsidP="00455E0F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💧До 1 декабря 2023 года организации общепита, образовательные учреждения, детские сады и больницы, которые закупают молоко или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бутилированную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воду для собственных нужд, будут освобождены от необходимости отправлять информацию об этом в систему мониторинга маркировки.</w:t>
      </w:r>
    </w:p>
    <w:p w:rsidR="00455E0F" w:rsidRDefault="00455E0F" w:rsidP="00455E0F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🏪Еще одна мера поддержки коснется продовольственных магазинов. До 1 сентября 2022 года они не будут передавать в систему мониторинга маркировки информацию о проданной молочной продукции, а до 1 марта 2023 года –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бутилированной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воды.</w:t>
      </w:r>
    </w:p>
    <w:p w:rsidR="00455E0F" w:rsidRDefault="00455E0F" w:rsidP="00455E0F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Михаил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Мишустин</w:t>
      </w:r>
      <w:proofErr w:type="spellEnd"/>
      <w:r>
        <w:rPr>
          <w:rFonts w:ascii="Arial" w:hAnsi="Arial" w:cs="Arial"/>
          <w:color w:val="2C2D2E"/>
          <w:sz w:val="21"/>
          <w:szCs w:val="21"/>
        </w:rPr>
        <w:t>: «Это решение позволит в текущих условиях снизить риски сбоев при поставках на внутренний рынок такой продукции, снять с бизнеса лишнюю административную нагрузку в столь непростой период».</w:t>
      </w:r>
    </w:p>
    <w:p w:rsidR="006133D0" w:rsidRDefault="00455E0F"/>
    <w:sectPr w:rsidR="006133D0" w:rsidSect="004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55E0F"/>
    <w:rsid w:val="00455E0F"/>
    <w:rsid w:val="004858CC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2022-03-30T13:52:00Z</dcterms:created>
  <dcterms:modified xsi:type="dcterms:W3CDTF">2022-03-30T13:53:00Z</dcterms:modified>
</cp:coreProperties>
</file>