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3D" w:rsidRDefault="00410F3D" w:rsidP="00410F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В феврале 2022 году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Минпромторгом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России проведен отбор субъектов РФ на получение единой субсидии на поддержку региональных программ промышленности. </w:t>
      </w:r>
    </w:p>
    <w:p w:rsidR="00410F3D" w:rsidRDefault="00410F3D" w:rsidP="00410F3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В 2022 году на эти цели будет направлено свыше 3,7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млрд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рублей. Костромская область успешно отбор прошла.</w:t>
      </w:r>
    </w:p>
    <w:p w:rsidR="00410F3D" w:rsidRDefault="00410F3D" w:rsidP="00410F3D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11 апреля Председатель Правительства Российской Федерации Михаил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Мишустин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подписал распоряжение, согласно которому размер трансферта из федерального бюджета бюджету Костромской области составил 72,4 млн. рублей. Средства будут направлены на капитализацию Фонда развития промышленности Костромской области. С учетом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из областного бюджета (20 млн. рублей) общая капитализация фонда составит 92,4 млн. рублей.</w:t>
      </w:r>
    </w:p>
    <w:p w:rsidR="00410F3D" w:rsidRDefault="00410F3D" w:rsidP="00410F3D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Фонд создан в форме некоммерческой организации, главной задачей которой является предоставление промышленным предприятиям региона льготных займом (ставки от 1 до 3% годовых) для реализации проектов развития. Ключевым направлением станет реализация совместных проектов с федеральным Фондом развития промышленности (</w:t>
      </w:r>
      <w:hyperlink r:id="rId4" w:tgtFrame="_blank" w:history="1">
        <w:r>
          <w:rPr>
            <w:rStyle w:val="a4"/>
            <w:rFonts w:ascii="Arial" w:hAnsi="Arial" w:cs="Arial"/>
            <w:sz w:val="21"/>
            <w:szCs w:val="21"/>
          </w:rPr>
          <w:t>https://frprf.ru/zaymy-regfondy</w:t>
        </w:r>
      </w:hyperlink>
      <w:r>
        <w:rPr>
          <w:rFonts w:ascii="Arial" w:hAnsi="Arial" w:cs="Arial"/>
          <w:color w:val="2C2D2E"/>
          <w:sz w:val="21"/>
          <w:szCs w:val="21"/>
        </w:rPr>
        <w:t xml:space="preserve">). Это позволит привлечь до 70% средств Федерального Фонда на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софинансирование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проектов костромских компаний, направленных на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импортозамещение</w:t>
      </w:r>
      <w:proofErr w:type="spellEnd"/>
      <w:r>
        <w:rPr>
          <w:rFonts w:ascii="Arial" w:hAnsi="Arial" w:cs="Arial"/>
          <w:color w:val="2C2D2E"/>
          <w:sz w:val="21"/>
          <w:szCs w:val="21"/>
        </w:rPr>
        <w:t>, модернизацию производства, приобретение технологического оборудования, повышение производительности труда.</w:t>
      </w:r>
    </w:p>
    <w:p w:rsidR="00410F3D" w:rsidRDefault="00410F3D" w:rsidP="00410F3D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Льготные займы направлены на стимулирование инвестиционной активности предприятий и повышение конкурентоспособности отраслей промышленности.</w:t>
      </w:r>
    </w:p>
    <w:p w:rsidR="00410F3D" w:rsidRDefault="00410F3D" w:rsidP="00410F3D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Все организационные процедуры должны завершиться в апреле текущего года, после чего начнется практическая работа по финансированию проектов промышленных предприятий Костромской области.</w:t>
      </w:r>
    </w:p>
    <w:p w:rsidR="006133D0" w:rsidRDefault="00410F3D"/>
    <w:sectPr w:rsidR="006133D0" w:rsidSect="0098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10F3D"/>
    <w:rsid w:val="00410F3D"/>
    <w:rsid w:val="00547256"/>
    <w:rsid w:val="009811C3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prf.ru/zaymy-regfon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2022-04-13T05:18:00Z</dcterms:created>
  <dcterms:modified xsi:type="dcterms:W3CDTF">2022-04-13T05:18:00Z</dcterms:modified>
</cp:coreProperties>
</file>