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E" w:rsidRPr="00C263BE" w:rsidRDefault="00C263BE" w:rsidP="00C26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3BE">
        <w:rPr>
          <w:rFonts w:ascii="Times New Roman" w:hAnsi="Times New Roman" w:cs="Times New Roman"/>
          <w:sz w:val="28"/>
          <w:szCs w:val="28"/>
        </w:rPr>
        <w:t>Требование по продаже валютной выручки экспортеров снижено до 50%</w:t>
      </w:r>
    </w:p>
    <w:p w:rsidR="00C263BE" w:rsidRPr="00C263BE" w:rsidRDefault="00C263BE" w:rsidP="00C263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3BE">
        <w:rPr>
          <w:rFonts w:ascii="Times New Roman" w:hAnsi="Times New Roman" w:cs="Times New Roman"/>
          <w:sz w:val="28"/>
          <w:szCs w:val="28"/>
        </w:rPr>
        <w:t>Сегодня в Минфине России подкомиссией Правительственной комиссии по контролю за осуществлением иностранных инвестиций в России принято решение снизить уровень обязательной продажи экспортной выручки в иностранной валюте, предусмотренного Указом №79, с 80% до 50%. Это связано со стабилизацией валютного курса рубля и достижением достаточного уровня ликвидности в иностранной валюте на внутреннем валютном рынке.</w:t>
      </w:r>
      <w:proofErr w:type="gramEnd"/>
    </w:p>
    <w:p w:rsidR="00C263BE" w:rsidRPr="00C263BE" w:rsidRDefault="00C263BE" w:rsidP="00C26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3B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263BE">
        <w:rPr>
          <w:rFonts w:ascii="Times New Roman" w:hAnsi="Times New Roman" w:cs="Times New Roman"/>
          <w:sz w:val="28"/>
          <w:szCs w:val="28"/>
        </w:rPr>
        <w:t>МинфинСообщает</w:t>
      </w:r>
      <w:proofErr w:type="spellEnd"/>
    </w:p>
    <w:p w:rsidR="006133D0" w:rsidRPr="00C263BE" w:rsidRDefault="00C263BE" w:rsidP="00C26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C263BE" w:rsidSect="0002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BE"/>
    <w:rsid w:val="00021787"/>
    <w:rsid w:val="00547256"/>
    <w:rsid w:val="00BB7B4B"/>
    <w:rsid w:val="00C2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2022-05-24T10:03:00Z</dcterms:created>
  <dcterms:modified xsi:type="dcterms:W3CDTF">2022-05-24T10:04:00Z</dcterms:modified>
</cp:coreProperties>
</file>